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D0D1C" w14:textId="197AF05D" w:rsidR="008029AB" w:rsidRPr="00190BB3" w:rsidRDefault="008029AB" w:rsidP="009C5A66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pt-BR"/>
        </w:rPr>
      </w:pPr>
      <w:r w:rsidRPr="00190BB3">
        <w:rPr>
          <w:rFonts w:ascii="Calibri" w:eastAsia="Times New Roman" w:hAnsi="Calibri" w:cs="Calibri"/>
          <w:b/>
          <w:color w:val="000000"/>
          <w:lang w:eastAsia="pt-BR"/>
        </w:rPr>
        <w:t>O corpo normativo ambiental rodoviário do DNIT</w:t>
      </w:r>
      <w:r w:rsidR="008755E4" w:rsidRPr="00190BB3">
        <w:rPr>
          <w:rFonts w:ascii="Calibri" w:eastAsia="Times New Roman" w:hAnsi="Calibri" w:cs="Calibri"/>
          <w:b/>
          <w:color w:val="000000"/>
          <w:lang w:eastAsia="pt-BR"/>
        </w:rPr>
        <w:t xml:space="preserve"> e dos órgãos rodoviários estaduais</w:t>
      </w:r>
      <w:r w:rsidRPr="00190BB3">
        <w:rPr>
          <w:rFonts w:ascii="Calibri" w:eastAsia="Times New Roman" w:hAnsi="Calibri" w:cs="Calibri"/>
          <w:b/>
          <w:color w:val="000000"/>
          <w:lang w:eastAsia="pt-BR"/>
        </w:rPr>
        <w:t xml:space="preserve"> no </w:t>
      </w:r>
      <w:bookmarkStart w:id="0" w:name="_GoBack"/>
      <w:r w:rsidRPr="00190BB3">
        <w:rPr>
          <w:rFonts w:ascii="Calibri" w:eastAsia="Times New Roman" w:hAnsi="Calibri" w:cs="Calibri"/>
          <w:b/>
          <w:color w:val="000000"/>
          <w:lang w:eastAsia="pt-BR"/>
        </w:rPr>
        <w:t>licenciamento ambiental</w:t>
      </w:r>
      <w:bookmarkEnd w:id="0"/>
    </w:p>
    <w:p w14:paraId="66FCBCC4" w14:textId="77777777" w:rsidR="008029AB" w:rsidRPr="00190BB3" w:rsidRDefault="008029AB" w:rsidP="009C5A6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</w:p>
    <w:p w14:paraId="08E2A3FE" w14:textId="77777777" w:rsidR="008029AB" w:rsidRPr="00190BB3" w:rsidRDefault="008029AB" w:rsidP="009C5A6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</w:p>
    <w:p w14:paraId="79B9F341" w14:textId="2CA588E7" w:rsidR="00207BB6" w:rsidRPr="009B3DF9" w:rsidRDefault="00207BB6" w:rsidP="005B2A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Este artigo </w:t>
      </w:r>
      <w:r w:rsidR="00515B12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propõe-se a </w:t>
      </w:r>
      <w:r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apresenta</w:t>
      </w:r>
      <w:r w:rsidR="00515B12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 breve referencial técnico e legal referente ao uso do corpo normativo ambiental rodoviário do </w:t>
      </w:r>
      <w:r w:rsidR="00515B12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Departamento Nacional de Infraestrutura</w:t>
      </w:r>
      <w:r w:rsidR="000E7034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Transportes</w:t>
      </w:r>
      <w:r w:rsidR="00515B12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="008755E4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DNIT</w:t>
      </w:r>
      <w:r w:rsidR="00515B12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8755E4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dos órgãos rodoviários estaduais</w:t>
      </w:r>
      <w:r w:rsidR="000E7034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licenciamento ambiental, bem como a </w:t>
      </w:r>
      <w:r w:rsidR="000E7034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indicar </w:t>
      </w:r>
      <w:r w:rsidR="008755E4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sua importância </w:t>
      </w:r>
      <w:r w:rsidR="000E7034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o </w:t>
      </w:r>
      <w:r w:rsidR="008755E4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desenvolvimento da malha rodoviária federal, e por consequência, </w:t>
      </w:r>
      <w:r w:rsidR="000E7034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</w:t>
      </w:r>
      <w:r w:rsidR="008755E4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sociedade brasileira. </w:t>
      </w:r>
    </w:p>
    <w:p w14:paraId="78B8D0B4" w14:textId="2824D427" w:rsidR="008755E4" w:rsidRPr="009B3DF9" w:rsidRDefault="008755E4" w:rsidP="009B3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base na </w:t>
      </w:r>
      <w:r w:rsidR="008029AB" w:rsidRPr="009B3DF9">
        <w:rPr>
          <w:rFonts w:ascii="Times New Roman" w:hAnsi="Times New Roman" w:cs="Times New Roman"/>
          <w:sz w:val="24"/>
          <w:szCs w:val="24"/>
        </w:rPr>
        <w:t>Resolução do Conselho Nacional do Meio Ambiente (Conama) nº 237/1997</w:t>
      </w:r>
      <w:r w:rsidR="00D975B6" w:rsidRPr="009B3DF9">
        <w:rPr>
          <w:rFonts w:ascii="Times New Roman" w:hAnsi="Times New Roman" w:cs="Times New Roman"/>
          <w:sz w:val="24"/>
          <w:szCs w:val="24"/>
        </w:rPr>
        <w:t>¹</w:t>
      </w:r>
      <w:r w:rsidRPr="009B3DF9">
        <w:rPr>
          <w:rFonts w:ascii="Times New Roman" w:hAnsi="Times New Roman" w:cs="Times New Roman"/>
          <w:sz w:val="24"/>
          <w:szCs w:val="24"/>
        </w:rPr>
        <w:t xml:space="preserve">, temos a </w:t>
      </w:r>
      <w:r w:rsidR="000E7034" w:rsidRPr="009B3DF9">
        <w:rPr>
          <w:rFonts w:ascii="Times New Roman" w:hAnsi="Times New Roman" w:cs="Times New Roman"/>
          <w:sz w:val="24"/>
          <w:szCs w:val="24"/>
        </w:rPr>
        <w:t xml:space="preserve">seguinte </w:t>
      </w:r>
      <w:r w:rsidRPr="009B3DF9">
        <w:rPr>
          <w:rFonts w:ascii="Times New Roman" w:hAnsi="Times New Roman" w:cs="Times New Roman"/>
          <w:sz w:val="24"/>
          <w:szCs w:val="24"/>
        </w:rPr>
        <w:t>definição de licenciamento ambiental</w:t>
      </w:r>
      <w:r w:rsidR="008029AB" w:rsidRPr="009B3DF9">
        <w:rPr>
          <w:rFonts w:ascii="Times New Roman" w:hAnsi="Times New Roman" w:cs="Times New Roman"/>
          <w:sz w:val="24"/>
          <w:szCs w:val="24"/>
        </w:rPr>
        <w:t>:</w:t>
      </w:r>
      <w:r w:rsidRPr="009B3D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B8CE3" w14:textId="77777777" w:rsidR="00C61009" w:rsidRPr="00190BB3" w:rsidRDefault="00C61009" w:rsidP="009C5A66">
      <w:pPr>
        <w:spacing w:after="0" w:line="240" w:lineRule="auto"/>
        <w:jc w:val="both"/>
      </w:pPr>
    </w:p>
    <w:p w14:paraId="4279278B" w14:textId="6581D0B2" w:rsidR="000E7034" w:rsidRPr="009B3DF9" w:rsidRDefault="008029AB" w:rsidP="005B2A42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B3DF9">
        <w:rPr>
          <w:rFonts w:ascii="Times New Roman" w:hAnsi="Times New Roman" w:cs="Times New Roman"/>
        </w:rPr>
        <w:t>Art. 1º - Para efeito desta Resolução são adotadas as seguintes definições:</w:t>
      </w:r>
    </w:p>
    <w:p w14:paraId="52C8D846" w14:textId="352272C2" w:rsidR="008029AB" w:rsidRPr="009B3DF9" w:rsidRDefault="008029AB" w:rsidP="009B3DF9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B3DF9">
        <w:rPr>
          <w:rFonts w:ascii="Times New Roman" w:hAnsi="Times New Roman" w:cs="Times New Roman"/>
        </w:rPr>
        <w:t xml:space="preserve">I - Licenciamento Ambiental: procedimento administrativo pelo qual o órgão ambiental competente licencia a localização, instalação, ampliação e a operação de empreendimentos e atividades utilizadoras de recursos ambientais, consideradas efetiva ou potencialmente poluidoras ou daquelas que, sob qualquer forma, possam causar degradação ambiental, considerando as disposições legais e regulamentares </w:t>
      </w:r>
      <w:r w:rsidR="00DD2852" w:rsidRPr="00284480">
        <w:rPr>
          <w:rFonts w:ascii="Times New Roman" w:hAnsi="Times New Roman" w:cs="Times New Roman"/>
          <w:b/>
        </w:rPr>
        <w:t xml:space="preserve">e </w:t>
      </w:r>
      <w:r w:rsidR="00284480" w:rsidRPr="00284480">
        <w:rPr>
          <w:rFonts w:ascii="Times New Roman" w:hAnsi="Times New Roman" w:cs="Times New Roman"/>
          <w:b/>
        </w:rPr>
        <w:t>as normas técnicas aplicáveis ao caso</w:t>
      </w:r>
      <w:r w:rsidR="00284480">
        <w:rPr>
          <w:rFonts w:ascii="Times New Roman" w:hAnsi="Times New Roman" w:cs="Times New Roman"/>
        </w:rPr>
        <w:t xml:space="preserve"> </w:t>
      </w:r>
      <w:r w:rsidR="00C60C0C">
        <w:rPr>
          <w:rFonts w:ascii="Times New Roman" w:hAnsi="Times New Roman" w:cs="Times New Roman"/>
        </w:rPr>
        <w:t xml:space="preserve">(sem </w:t>
      </w:r>
      <w:r w:rsidR="00284480">
        <w:rPr>
          <w:rFonts w:ascii="Times New Roman" w:hAnsi="Times New Roman" w:cs="Times New Roman"/>
        </w:rPr>
        <w:t>grifo</w:t>
      </w:r>
      <w:r w:rsidR="00C60C0C">
        <w:rPr>
          <w:rFonts w:ascii="Times New Roman" w:hAnsi="Times New Roman" w:cs="Times New Roman"/>
        </w:rPr>
        <w:t xml:space="preserve"> original)</w:t>
      </w:r>
      <w:r w:rsidR="000E7034" w:rsidRPr="009B3DF9">
        <w:rPr>
          <w:rFonts w:ascii="Times New Roman" w:hAnsi="Times New Roman" w:cs="Times New Roman"/>
          <w:b/>
          <w:i/>
        </w:rPr>
        <w:t>.</w:t>
      </w:r>
    </w:p>
    <w:p w14:paraId="7E1DE046" w14:textId="77777777" w:rsidR="008755E4" w:rsidRPr="009B3DF9" w:rsidRDefault="008755E4" w:rsidP="009C5A66">
      <w:pPr>
        <w:jc w:val="both"/>
        <w:rPr>
          <w:rFonts w:ascii="Times New Roman" w:hAnsi="Times New Roman" w:cs="Times New Roman"/>
        </w:rPr>
      </w:pPr>
    </w:p>
    <w:p w14:paraId="5B31DE61" w14:textId="27CC6316" w:rsidR="00C61009" w:rsidRPr="009B3DF9" w:rsidRDefault="00C61009" w:rsidP="005B2A4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DF9">
        <w:rPr>
          <w:rFonts w:ascii="Times New Roman" w:hAnsi="Times New Roman" w:cs="Times New Roman"/>
          <w:sz w:val="24"/>
          <w:szCs w:val="24"/>
        </w:rPr>
        <w:t xml:space="preserve">Para as </w:t>
      </w:r>
      <w:r w:rsidRPr="009B5A4A">
        <w:rPr>
          <w:rFonts w:ascii="Times New Roman" w:hAnsi="Times New Roman" w:cs="Times New Roman"/>
          <w:b/>
          <w:sz w:val="24"/>
          <w:szCs w:val="24"/>
        </w:rPr>
        <w:t xml:space="preserve">normas técnicas </w:t>
      </w:r>
      <w:r w:rsidR="009F3226" w:rsidRPr="009B5A4A">
        <w:rPr>
          <w:rFonts w:ascii="Times New Roman" w:hAnsi="Times New Roman" w:cs="Times New Roman"/>
          <w:b/>
          <w:sz w:val="24"/>
          <w:szCs w:val="24"/>
        </w:rPr>
        <w:t xml:space="preserve">aplicáveis </w:t>
      </w:r>
      <w:r w:rsidR="000E7034" w:rsidRPr="009B5A4A">
        <w:rPr>
          <w:rFonts w:ascii="Times New Roman" w:hAnsi="Times New Roman" w:cs="Times New Roman"/>
          <w:b/>
          <w:sz w:val="24"/>
          <w:szCs w:val="24"/>
        </w:rPr>
        <w:t xml:space="preserve">à </w:t>
      </w:r>
      <w:r w:rsidRPr="009B5A4A">
        <w:rPr>
          <w:rFonts w:ascii="Times New Roman" w:hAnsi="Times New Roman" w:cs="Times New Roman"/>
          <w:b/>
          <w:sz w:val="24"/>
          <w:szCs w:val="24"/>
        </w:rPr>
        <w:t>infraestrutura rodoviária</w:t>
      </w:r>
      <w:r w:rsidRPr="009B3DF9">
        <w:rPr>
          <w:rFonts w:ascii="Times New Roman" w:hAnsi="Times New Roman" w:cs="Times New Roman"/>
          <w:sz w:val="24"/>
          <w:szCs w:val="24"/>
        </w:rPr>
        <w:t xml:space="preserve">, temos </w:t>
      </w:r>
      <w:r w:rsidR="000E7034" w:rsidRPr="009B3DF9">
        <w:rPr>
          <w:rFonts w:ascii="Times New Roman" w:hAnsi="Times New Roman" w:cs="Times New Roman"/>
          <w:sz w:val="24"/>
          <w:szCs w:val="24"/>
        </w:rPr>
        <w:t>n</w:t>
      </w:r>
      <w:r w:rsidR="009F3226" w:rsidRPr="009B3DF9">
        <w:rPr>
          <w:rFonts w:ascii="Times New Roman" w:hAnsi="Times New Roman" w:cs="Times New Roman"/>
          <w:sz w:val="24"/>
          <w:szCs w:val="24"/>
        </w:rPr>
        <w:t>os preceitos d</w:t>
      </w:r>
      <w:r w:rsidRPr="009B3DF9">
        <w:rPr>
          <w:rFonts w:ascii="Times New Roman" w:hAnsi="Times New Roman" w:cs="Times New Roman"/>
          <w:sz w:val="24"/>
          <w:szCs w:val="24"/>
        </w:rPr>
        <w:t>a Lei Federal nº 10.233/2001</w:t>
      </w:r>
      <w:r w:rsidR="00D975B6" w:rsidRPr="009B3DF9">
        <w:rPr>
          <w:rFonts w:ascii="Times New Roman" w:hAnsi="Times New Roman" w:cs="Times New Roman"/>
          <w:sz w:val="24"/>
          <w:szCs w:val="24"/>
        </w:rPr>
        <w:t>²</w:t>
      </w:r>
      <w:r w:rsidRPr="009B3DF9">
        <w:rPr>
          <w:rFonts w:ascii="Times New Roman" w:hAnsi="Times New Roman" w:cs="Times New Roman"/>
          <w:sz w:val="24"/>
          <w:szCs w:val="24"/>
        </w:rPr>
        <w:t xml:space="preserve"> a definição </w:t>
      </w:r>
      <w:r w:rsidR="000E7034" w:rsidRPr="009B3DF9">
        <w:rPr>
          <w:rFonts w:ascii="Times New Roman" w:hAnsi="Times New Roman" w:cs="Times New Roman"/>
          <w:sz w:val="24"/>
          <w:szCs w:val="24"/>
        </w:rPr>
        <w:t xml:space="preserve">de uma das </w:t>
      </w:r>
      <w:r w:rsidRPr="009B3DF9">
        <w:rPr>
          <w:rFonts w:ascii="Times New Roman" w:hAnsi="Times New Roman" w:cs="Times New Roman"/>
          <w:sz w:val="24"/>
          <w:szCs w:val="24"/>
        </w:rPr>
        <w:t>competência</w:t>
      </w:r>
      <w:r w:rsidR="000E7034" w:rsidRPr="009B3DF9">
        <w:rPr>
          <w:rFonts w:ascii="Times New Roman" w:hAnsi="Times New Roman" w:cs="Times New Roman"/>
          <w:sz w:val="24"/>
          <w:szCs w:val="24"/>
        </w:rPr>
        <w:t>s</w:t>
      </w:r>
      <w:r w:rsidRPr="009B3DF9">
        <w:rPr>
          <w:rFonts w:ascii="Times New Roman" w:hAnsi="Times New Roman" w:cs="Times New Roman"/>
          <w:sz w:val="24"/>
          <w:szCs w:val="24"/>
        </w:rPr>
        <w:t xml:space="preserve"> do DNIT:</w:t>
      </w:r>
    </w:p>
    <w:p w14:paraId="232D204F" w14:textId="6701FE42" w:rsidR="008029AB" w:rsidRPr="009B3DF9" w:rsidRDefault="008029AB" w:rsidP="005B2A42">
      <w:pPr>
        <w:ind w:left="2268"/>
        <w:jc w:val="both"/>
        <w:rPr>
          <w:rFonts w:ascii="Times New Roman" w:hAnsi="Times New Roman" w:cs="Times New Roman"/>
        </w:rPr>
      </w:pPr>
      <w:r w:rsidRPr="009B3DF9">
        <w:rPr>
          <w:rFonts w:ascii="Times New Roman" w:hAnsi="Times New Roman" w:cs="Times New Roman"/>
        </w:rPr>
        <w:t xml:space="preserve">Art. 82. São atribuições do DNIT, em sua esfera de atuação: </w:t>
      </w:r>
    </w:p>
    <w:p w14:paraId="56DAD001" w14:textId="77777777" w:rsidR="000E7034" w:rsidRPr="009B3DF9" w:rsidRDefault="008029AB" w:rsidP="009B3DF9">
      <w:pPr>
        <w:ind w:left="2268"/>
        <w:jc w:val="both"/>
        <w:rPr>
          <w:rFonts w:ascii="Times New Roman" w:hAnsi="Times New Roman" w:cs="Times New Roman"/>
        </w:rPr>
      </w:pPr>
      <w:r w:rsidRPr="009B3DF9">
        <w:rPr>
          <w:rFonts w:ascii="Times New Roman" w:hAnsi="Times New Roman" w:cs="Times New Roman"/>
        </w:rPr>
        <w:t xml:space="preserve">(...). </w:t>
      </w:r>
    </w:p>
    <w:p w14:paraId="153D2DD9" w14:textId="52841DD1" w:rsidR="008029AB" w:rsidRPr="009B3DF9" w:rsidRDefault="008029AB" w:rsidP="009B3DF9">
      <w:pPr>
        <w:ind w:left="2268"/>
        <w:jc w:val="both"/>
        <w:rPr>
          <w:rFonts w:ascii="Times New Roman" w:hAnsi="Times New Roman" w:cs="Times New Roman"/>
        </w:rPr>
      </w:pPr>
      <w:r w:rsidRPr="009B3DF9">
        <w:rPr>
          <w:rFonts w:ascii="Times New Roman" w:hAnsi="Times New Roman" w:cs="Times New Roman"/>
        </w:rPr>
        <w:t xml:space="preserve">II – estabelecer padrões, normas e especificações técnicas para </w:t>
      </w:r>
      <w:proofErr w:type="gramStart"/>
      <w:r w:rsidRPr="009B3DF9">
        <w:rPr>
          <w:rFonts w:ascii="Times New Roman" w:hAnsi="Times New Roman" w:cs="Times New Roman"/>
        </w:rPr>
        <w:t>a</w:t>
      </w:r>
      <w:proofErr w:type="gramEnd"/>
      <w:r w:rsidRPr="009B3DF9">
        <w:rPr>
          <w:rFonts w:ascii="Times New Roman" w:hAnsi="Times New Roman" w:cs="Times New Roman"/>
        </w:rPr>
        <w:t xml:space="preserve"> </w:t>
      </w:r>
      <w:proofErr w:type="gramStart"/>
      <w:r w:rsidRPr="009B3DF9">
        <w:rPr>
          <w:rFonts w:ascii="Times New Roman" w:hAnsi="Times New Roman" w:cs="Times New Roman"/>
        </w:rPr>
        <w:t>elaboração</w:t>
      </w:r>
      <w:proofErr w:type="gramEnd"/>
      <w:r w:rsidRPr="009B3DF9">
        <w:rPr>
          <w:rFonts w:ascii="Times New Roman" w:hAnsi="Times New Roman" w:cs="Times New Roman"/>
        </w:rPr>
        <w:t xml:space="preserve"> de projetos e execução de obras viárias;</w:t>
      </w:r>
    </w:p>
    <w:p w14:paraId="6714ABAE" w14:textId="77777777" w:rsidR="00C61009" w:rsidRPr="00190BB3" w:rsidRDefault="00C61009" w:rsidP="009C5A6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</w:p>
    <w:p w14:paraId="1F0B27DA" w14:textId="12487072" w:rsidR="008029AB" w:rsidRPr="009B3DF9" w:rsidRDefault="00C61009" w:rsidP="009B3D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Atualmente, o</w:t>
      </w:r>
      <w:r w:rsidR="008029AB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corpo normativo do DNIT </w:t>
      </w:r>
      <w:r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ocupa um</w:t>
      </w:r>
      <w:r w:rsidR="00CC2905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importante participação </w:t>
      </w:r>
      <w:r w:rsidR="00CC2905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como</w:t>
      </w:r>
      <w:r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029AB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referência utilizada na</w:t>
      </w:r>
      <w:r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inserção da variável socioambiental nos</w:t>
      </w:r>
      <w:r w:rsidR="008029AB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empreendimentos rodoviários da malha federal</w:t>
      </w:r>
      <w:r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seja da</w:t>
      </w:r>
      <w:r w:rsidR="000E7034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E7034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rodovias </w:t>
      </w:r>
      <w:r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administrada</w:t>
      </w:r>
      <w:r w:rsidR="000E7034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pelo próprio DNIT ou pela </w:t>
      </w:r>
      <w:r w:rsidR="00CC2905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Agência Nacional de Transportes Terrestres (ANTT)</w:t>
      </w:r>
      <w:r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na regulação das rodovias concedidas</w:t>
      </w:r>
      <w:r w:rsidR="009F3226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ou ainda nas atividades desenvolvidas pela Empresa de Planejamento e Logística S.A. (EPL)</w:t>
      </w:r>
      <w:r w:rsidR="008029AB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N</w:t>
      </w:r>
      <w:r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r w:rsidR="008029AB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estados, </w:t>
      </w:r>
      <w:r w:rsidR="008029AB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normas rodoviárias desenvolvidas pelas </w:t>
      </w:r>
      <w:r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Secretarias</w:t>
      </w:r>
      <w:r w:rsidR="008029AB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infraestrutura e D</w:t>
      </w:r>
      <w:r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epartamento</w:t>
      </w:r>
      <w:r w:rsidR="000E7034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Estradas e Rodagens (</w:t>
      </w:r>
      <w:proofErr w:type="spellStart"/>
      <w:r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="008029AB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ERs</w:t>
      </w:r>
      <w:proofErr w:type="spellEnd"/>
      <w:r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8029AB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são a</w:t>
      </w:r>
      <w:r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8029AB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referências utilizadas no desenvolvimento das ações socioambientais inerentes </w:t>
      </w:r>
      <w:r w:rsidR="000E7034"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às </w:t>
      </w:r>
      <w:r w:rsidRPr="009B3D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malhas rodoviárias estaduais.</w:t>
      </w:r>
    </w:p>
    <w:p w14:paraId="6C251184" w14:textId="44DAED99" w:rsidR="00DD2852" w:rsidRPr="009B3DF9" w:rsidRDefault="00DD2852" w:rsidP="009B3DF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DF9">
        <w:rPr>
          <w:rFonts w:ascii="Times New Roman" w:hAnsi="Times New Roman" w:cs="Times New Roman"/>
          <w:sz w:val="24"/>
          <w:szCs w:val="24"/>
        </w:rPr>
        <w:t xml:space="preserve">A aplicação </w:t>
      </w:r>
      <w:r w:rsidR="000E7034" w:rsidRPr="009B3DF9">
        <w:rPr>
          <w:rFonts w:ascii="Times New Roman" w:hAnsi="Times New Roman" w:cs="Times New Roman"/>
          <w:sz w:val="24"/>
          <w:szCs w:val="24"/>
        </w:rPr>
        <w:t xml:space="preserve">dessas </w:t>
      </w:r>
      <w:r w:rsidRPr="009B3DF9">
        <w:rPr>
          <w:rFonts w:ascii="Times New Roman" w:hAnsi="Times New Roman" w:cs="Times New Roman"/>
          <w:sz w:val="24"/>
          <w:szCs w:val="24"/>
        </w:rPr>
        <w:t>normas representa o desenvolvimento da engenheira</w:t>
      </w:r>
      <w:r w:rsidR="004758F7" w:rsidRPr="009B3DF9">
        <w:rPr>
          <w:rFonts w:ascii="Times New Roman" w:hAnsi="Times New Roman" w:cs="Times New Roman"/>
          <w:sz w:val="24"/>
          <w:szCs w:val="24"/>
        </w:rPr>
        <w:t xml:space="preserve"> rodoviária</w:t>
      </w:r>
      <w:r w:rsidRPr="009B3DF9">
        <w:rPr>
          <w:rFonts w:ascii="Times New Roman" w:hAnsi="Times New Roman" w:cs="Times New Roman"/>
          <w:sz w:val="24"/>
          <w:szCs w:val="24"/>
        </w:rPr>
        <w:t xml:space="preserve"> </w:t>
      </w:r>
      <w:r w:rsidR="00ED59A2" w:rsidRPr="009B3DF9">
        <w:rPr>
          <w:rFonts w:ascii="Times New Roman" w:hAnsi="Times New Roman" w:cs="Times New Roman"/>
          <w:sz w:val="24"/>
          <w:szCs w:val="24"/>
        </w:rPr>
        <w:t xml:space="preserve">para a </w:t>
      </w:r>
      <w:r w:rsidRPr="009B3DF9">
        <w:rPr>
          <w:rFonts w:ascii="Times New Roman" w:hAnsi="Times New Roman" w:cs="Times New Roman"/>
          <w:sz w:val="24"/>
          <w:szCs w:val="24"/>
        </w:rPr>
        <w:t xml:space="preserve">garantia </w:t>
      </w:r>
      <w:r w:rsidR="004758F7" w:rsidRPr="009B3DF9">
        <w:rPr>
          <w:rFonts w:ascii="Times New Roman" w:hAnsi="Times New Roman" w:cs="Times New Roman"/>
          <w:sz w:val="24"/>
          <w:szCs w:val="24"/>
        </w:rPr>
        <w:t>da</w:t>
      </w:r>
      <w:r w:rsidRPr="009B3DF9">
        <w:rPr>
          <w:rFonts w:ascii="Times New Roman" w:hAnsi="Times New Roman" w:cs="Times New Roman"/>
          <w:sz w:val="24"/>
          <w:szCs w:val="24"/>
        </w:rPr>
        <w:t xml:space="preserve"> execução de um conjunto de atividades que </w:t>
      </w:r>
      <w:r w:rsidR="00ED59A2" w:rsidRPr="009B3DF9">
        <w:rPr>
          <w:rFonts w:ascii="Times New Roman" w:hAnsi="Times New Roman" w:cs="Times New Roman"/>
          <w:sz w:val="24"/>
          <w:szCs w:val="24"/>
        </w:rPr>
        <w:t xml:space="preserve">assegurem </w:t>
      </w:r>
      <w:r w:rsidRPr="009B3DF9">
        <w:rPr>
          <w:rFonts w:ascii="Times New Roman" w:hAnsi="Times New Roman" w:cs="Times New Roman"/>
          <w:sz w:val="24"/>
          <w:szCs w:val="24"/>
        </w:rPr>
        <w:t>a qualificação da inserção da variável socioambiental na infraestrutura</w:t>
      </w:r>
      <w:r w:rsidR="004758F7" w:rsidRPr="009B3DF9">
        <w:rPr>
          <w:rFonts w:ascii="Times New Roman" w:hAnsi="Times New Roman" w:cs="Times New Roman"/>
          <w:sz w:val="24"/>
          <w:szCs w:val="24"/>
        </w:rPr>
        <w:t xml:space="preserve">, </w:t>
      </w:r>
      <w:r w:rsidR="00284480" w:rsidRPr="00284480">
        <w:rPr>
          <w:rFonts w:ascii="Times New Roman" w:hAnsi="Times New Roman" w:cs="Times New Roman"/>
          <w:b/>
          <w:sz w:val="24"/>
          <w:szCs w:val="24"/>
        </w:rPr>
        <w:t>independentemente da exigência de licenciamento ambiental</w:t>
      </w:r>
      <w:r w:rsidRPr="009B3DF9">
        <w:rPr>
          <w:rFonts w:ascii="Times New Roman" w:hAnsi="Times New Roman" w:cs="Times New Roman"/>
          <w:sz w:val="24"/>
          <w:szCs w:val="24"/>
        </w:rPr>
        <w:t>, em todas as suas fases – planejamento, estudos/projetos, obras e operação/manutenção.</w:t>
      </w:r>
    </w:p>
    <w:p w14:paraId="456A7E49" w14:textId="77777777" w:rsidR="00DD2852" w:rsidRPr="009B3DF9" w:rsidRDefault="00DD2852" w:rsidP="005B2A42">
      <w:pPr>
        <w:ind w:left="2268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A efetiva observância de tais variáveis somente é alcançada</w:t>
      </w:r>
      <w:r w:rsidR="00477DA8" w:rsidRPr="009B3DF9">
        <w:rPr>
          <w:rFonts w:ascii="Times New Roman" w:hAnsi="Times New Roman" w:cs="Times New Roman"/>
          <w:iCs/>
        </w:rPr>
        <w:t xml:space="preserve"> </w:t>
      </w:r>
      <w:r w:rsidRPr="009B3DF9">
        <w:rPr>
          <w:rFonts w:ascii="Times New Roman" w:hAnsi="Times New Roman" w:cs="Times New Roman"/>
          <w:iCs/>
        </w:rPr>
        <w:t>a partir de um complexo e rigoroso detalhamento de</w:t>
      </w:r>
      <w:r w:rsidR="00477DA8" w:rsidRPr="009B3DF9">
        <w:rPr>
          <w:rFonts w:ascii="Times New Roman" w:hAnsi="Times New Roman" w:cs="Times New Roman"/>
          <w:iCs/>
        </w:rPr>
        <w:t xml:space="preserve"> </w:t>
      </w:r>
      <w:r w:rsidRPr="009B3DF9">
        <w:rPr>
          <w:rFonts w:ascii="Times New Roman" w:hAnsi="Times New Roman" w:cs="Times New Roman"/>
          <w:iCs/>
        </w:rPr>
        <w:t xml:space="preserve">elementos técnicos, </w:t>
      </w:r>
      <w:r w:rsidRPr="009B3DF9">
        <w:rPr>
          <w:rFonts w:ascii="Times New Roman" w:hAnsi="Times New Roman" w:cs="Times New Roman"/>
          <w:iCs/>
        </w:rPr>
        <w:lastRenderedPageBreak/>
        <w:t>econômicos, territoriais, sociais e</w:t>
      </w:r>
      <w:r w:rsidR="00477DA8" w:rsidRPr="009B3DF9">
        <w:rPr>
          <w:rFonts w:ascii="Times New Roman" w:hAnsi="Times New Roman" w:cs="Times New Roman"/>
          <w:iCs/>
        </w:rPr>
        <w:t xml:space="preserve"> </w:t>
      </w:r>
      <w:r w:rsidRPr="009B3DF9">
        <w:rPr>
          <w:rFonts w:ascii="Times New Roman" w:hAnsi="Times New Roman" w:cs="Times New Roman"/>
          <w:iCs/>
        </w:rPr>
        <w:t>ambientais. Isso deve ser desenvolvido em estágios</w:t>
      </w:r>
      <w:r w:rsidR="00477DA8" w:rsidRPr="009B3DF9">
        <w:rPr>
          <w:rFonts w:ascii="Times New Roman" w:hAnsi="Times New Roman" w:cs="Times New Roman"/>
          <w:iCs/>
        </w:rPr>
        <w:t xml:space="preserve"> </w:t>
      </w:r>
      <w:r w:rsidRPr="009B3DF9">
        <w:rPr>
          <w:rFonts w:ascii="Times New Roman" w:hAnsi="Times New Roman" w:cs="Times New Roman"/>
          <w:iCs/>
        </w:rPr>
        <w:t>sucessivos e inter-relacionados com os demais estudos de</w:t>
      </w:r>
      <w:r w:rsidR="00477DA8" w:rsidRPr="009B3DF9">
        <w:rPr>
          <w:rFonts w:ascii="Times New Roman" w:hAnsi="Times New Roman" w:cs="Times New Roman"/>
          <w:iCs/>
        </w:rPr>
        <w:t xml:space="preserve"> </w:t>
      </w:r>
      <w:r w:rsidRPr="009B3DF9">
        <w:rPr>
          <w:rFonts w:ascii="Times New Roman" w:hAnsi="Times New Roman" w:cs="Times New Roman"/>
          <w:iCs/>
        </w:rPr>
        <w:t>engenharia, de modo a possibilitar a concepção de soluções</w:t>
      </w:r>
      <w:r w:rsidR="00477DA8" w:rsidRPr="009B3DF9">
        <w:rPr>
          <w:rFonts w:ascii="Times New Roman" w:hAnsi="Times New Roman" w:cs="Times New Roman"/>
          <w:iCs/>
        </w:rPr>
        <w:t xml:space="preserve"> </w:t>
      </w:r>
      <w:r w:rsidRPr="009B3DF9">
        <w:rPr>
          <w:rFonts w:ascii="Times New Roman" w:hAnsi="Times New Roman" w:cs="Times New Roman"/>
          <w:iCs/>
        </w:rPr>
        <w:t>mais adequadas e sustentáveis.</w:t>
      </w:r>
    </w:p>
    <w:p w14:paraId="217B7F34" w14:textId="3A49230A" w:rsidR="00DD2852" w:rsidRPr="009B3DF9" w:rsidRDefault="00DD2852" w:rsidP="009B3DF9">
      <w:pPr>
        <w:ind w:left="2268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Vale enfatizar que as variáveis socioambientais dos projetos</w:t>
      </w:r>
      <w:r w:rsidR="00477DA8" w:rsidRPr="009B3DF9">
        <w:rPr>
          <w:rFonts w:ascii="Times New Roman" w:hAnsi="Times New Roman" w:cs="Times New Roman"/>
          <w:iCs/>
        </w:rPr>
        <w:t xml:space="preserve"> </w:t>
      </w:r>
      <w:r w:rsidRPr="009B3DF9">
        <w:rPr>
          <w:rFonts w:ascii="Times New Roman" w:hAnsi="Times New Roman" w:cs="Times New Roman"/>
          <w:iCs/>
        </w:rPr>
        <w:t xml:space="preserve">de engenharia de transportes </w:t>
      </w:r>
      <w:r w:rsidR="00284480" w:rsidRPr="00284480">
        <w:rPr>
          <w:rFonts w:ascii="Times New Roman" w:hAnsi="Times New Roman" w:cs="Times New Roman"/>
          <w:b/>
          <w:iCs/>
        </w:rPr>
        <w:t>não devem ter como única finalidade subsidiar os processos de licenciamento</w:t>
      </w:r>
      <w:r w:rsidRPr="009B3DF9">
        <w:rPr>
          <w:rFonts w:ascii="Times New Roman" w:hAnsi="Times New Roman" w:cs="Times New Roman"/>
          <w:iCs/>
        </w:rPr>
        <w:t>.</w:t>
      </w:r>
      <w:r w:rsidR="009F3226" w:rsidRPr="009B3DF9">
        <w:rPr>
          <w:rFonts w:ascii="Times New Roman" w:hAnsi="Times New Roman" w:cs="Times New Roman"/>
          <w:iCs/>
        </w:rPr>
        <w:t xml:space="preserve"> </w:t>
      </w:r>
      <w:r w:rsidRPr="009B3DF9">
        <w:rPr>
          <w:rFonts w:ascii="Times New Roman" w:hAnsi="Times New Roman" w:cs="Times New Roman"/>
          <w:iCs/>
        </w:rPr>
        <w:t>Precisam também contribuir para o equilíbrio entre as</w:t>
      </w:r>
      <w:r w:rsidR="00477DA8" w:rsidRPr="009B3DF9">
        <w:rPr>
          <w:rFonts w:ascii="Times New Roman" w:hAnsi="Times New Roman" w:cs="Times New Roman"/>
          <w:iCs/>
        </w:rPr>
        <w:t xml:space="preserve"> </w:t>
      </w:r>
      <w:r w:rsidRPr="009B3DF9">
        <w:rPr>
          <w:rFonts w:ascii="Times New Roman" w:hAnsi="Times New Roman" w:cs="Times New Roman"/>
          <w:iCs/>
        </w:rPr>
        <w:t>condicionantes estabelecidas nesses processos e os</w:t>
      </w:r>
      <w:r w:rsidR="00477DA8" w:rsidRPr="009B3DF9">
        <w:rPr>
          <w:rFonts w:ascii="Times New Roman" w:hAnsi="Times New Roman" w:cs="Times New Roman"/>
          <w:iCs/>
        </w:rPr>
        <w:t xml:space="preserve"> </w:t>
      </w:r>
      <w:r w:rsidRPr="009B3DF9">
        <w:rPr>
          <w:rFonts w:ascii="Times New Roman" w:hAnsi="Times New Roman" w:cs="Times New Roman"/>
          <w:iCs/>
        </w:rPr>
        <w:t>aspectos técnicos e econômicos da engenharia (</w:t>
      </w:r>
      <w:r w:rsidR="004758F7" w:rsidRPr="009B3DF9">
        <w:rPr>
          <w:rFonts w:ascii="Times New Roman" w:hAnsi="Times New Roman" w:cs="Times New Roman"/>
          <w:iCs/>
        </w:rPr>
        <w:t xml:space="preserve">sem </w:t>
      </w:r>
      <w:r w:rsidR="00284480">
        <w:rPr>
          <w:rFonts w:ascii="Times New Roman" w:hAnsi="Times New Roman" w:cs="Times New Roman"/>
          <w:iCs/>
        </w:rPr>
        <w:t>grifo</w:t>
      </w:r>
      <w:r w:rsidR="004758F7" w:rsidRPr="009B3DF9">
        <w:rPr>
          <w:rFonts w:ascii="Times New Roman" w:hAnsi="Times New Roman" w:cs="Times New Roman"/>
          <w:iCs/>
        </w:rPr>
        <w:t xml:space="preserve"> no original</w:t>
      </w:r>
      <w:r w:rsidRPr="009B3DF9">
        <w:rPr>
          <w:rFonts w:ascii="Times New Roman" w:hAnsi="Times New Roman" w:cs="Times New Roman"/>
          <w:iCs/>
        </w:rPr>
        <w:t>). (Fonte: Ministério da Infraestrutura, 2020 – Diretriz 3</w:t>
      </w:r>
      <w:r w:rsidR="00477DA8" w:rsidRPr="009B3DF9">
        <w:rPr>
          <w:rFonts w:ascii="Times New Roman" w:hAnsi="Times New Roman" w:cs="Times New Roman"/>
          <w:iCs/>
        </w:rPr>
        <w:t xml:space="preserve"> </w:t>
      </w:r>
      <w:r w:rsidRPr="009B3DF9">
        <w:rPr>
          <w:rFonts w:ascii="Times New Roman" w:hAnsi="Times New Roman" w:cs="Times New Roman"/>
          <w:iCs/>
        </w:rPr>
        <w:t>– Desenvolver projetos, estudos e pesquisas com maior</w:t>
      </w:r>
      <w:r w:rsidR="004758F7" w:rsidRPr="009B3DF9">
        <w:rPr>
          <w:rFonts w:ascii="Times New Roman" w:hAnsi="Times New Roman" w:cs="Times New Roman"/>
          <w:iCs/>
        </w:rPr>
        <w:t xml:space="preserve"> </w:t>
      </w:r>
      <w:r w:rsidRPr="009B3DF9">
        <w:rPr>
          <w:rFonts w:ascii="Times New Roman" w:hAnsi="Times New Roman" w:cs="Times New Roman"/>
          <w:iCs/>
        </w:rPr>
        <w:t xml:space="preserve">qualidade socioambiental. </w:t>
      </w:r>
      <w:proofErr w:type="spellStart"/>
      <w:r w:rsidR="008F0A6A" w:rsidRPr="009B3DF9">
        <w:rPr>
          <w:rFonts w:ascii="Times New Roman" w:hAnsi="Times New Roman" w:cs="Times New Roman"/>
          <w:iCs/>
        </w:rPr>
        <w:t>MInfra</w:t>
      </w:r>
      <w:proofErr w:type="spellEnd"/>
      <w:r w:rsidR="008F0A6A" w:rsidRPr="009B3DF9">
        <w:rPr>
          <w:rFonts w:ascii="Times New Roman" w:hAnsi="Times New Roman" w:cs="Times New Roman"/>
          <w:iCs/>
        </w:rPr>
        <w:t xml:space="preserve">, 2020 - </w:t>
      </w:r>
      <w:r w:rsidRPr="009B3DF9">
        <w:rPr>
          <w:rFonts w:ascii="Times New Roman" w:hAnsi="Times New Roman" w:cs="Times New Roman"/>
          <w:iCs/>
        </w:rPr>
        <w:t>Diretrizes de Sustentabilidade do</w:t>
      </w:r>
      <w:r w:rsidR="004758F7" w:rsidRPr="009B3DF9">
        <w:rPr>
          <w:rFonts w:ascii="Times New Roman" w:hAnsi="Times New Roman" w:cs="Times New Roman"/>
          <w:iCs/>
        </w:rPr>
        <w:t xml:space="preserve"> </w:t>
      </w:r>
      <w:proofErr w:type="spellStart"/>
      <w:r w:rsidRPr="009B3DF9">
        <w:rPr>
          <w:rFonts w:ascii="Times New Roman" w:hAnsi="Times New Roman" w:cs="Times New Roman"/>
          <w:iCs/>
        </w:rPr>
        <w:t>MI</w:t>
      </w:r>
      <w:r w:rsidR="008F0A6A" w:rsidRPr="009B3DF9">
        <w:rPr>
          <w:rFonts w:ascii="Times New Roman" w:hAnsi="Times New Roman" w:cs="Times New Roman"/>
          <w:iCs/>
        </w:rPr>
        <w:t>nfra</w:t>
      </w:r>
      <w:proofErr w:type="spellEnd"/>
      <w:r w:rsidRPr="009B3DF9">
        <w:rPr>
          <w:rFonts w:ascii="Times New Roman" w:hAnsi="Times New Roman" w:cs="Times New Roman"/>
          <w:iCs/>
        </w:rPr>
        <w:t>, 2020</w:t>
      </w:r>
      <w:r w:rsidR="008F0A6A" w:rsidRPr="009B3DF9">
        <w:rPr>
          <w:rFonts w:ascii="Times New Roman" w:hAnsi="Times New Roman" w:cs="Times New Roman"/>
          <w:iCs/>
        </w:rPr>
        <w:t>³</w:t>
      </w:r>
      <w:r w:rsidRPr="009B3DF9">
        <w:rPr>
          <w:rFonts w:ascii="Times New Roman" w:hAnsi="Times New Roman" w:cs="Times New Roman"/>
          <w:iCs/>
        </w:rPr>
        <w:t>)</w:t>
      </w:r>
      <w:r w:rsidR="00D975B6" w:rsidRPr="009B3DF9">
        <w:rPr>
          <w:rFonts w:ascii="Times New Roman" w:hAnsi="Times New Roman" w:cs="Times New Roman"/>
          <w:iCs/>
        </w:rPr>
        <w:t>.</w:t>
      </w:r>
    </w:p>
    <w:p w14:paraId="19CBA8B6" w14:textId="77777777" w:rsidR="00292DD3" w:rsidRPr="00190BB3" w:rsidRDefault="00292DD3" w:rsidP="009C5A66">
      <w:pPr>
        <w:jc w:val="both"/>
      </w:pPr>
    </w:p>
    <w:p w14:paraId="35141826" w14:textId="3392FE1F" w:rsidR="00DD2852" w:rsidRPr="009B3DF9" w:rsidRDefault="004758F7" w:rsidP="005B2A4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DF9">
        <w:rPr>
          <w:rFonts w:ascii="Times New Roman" w:hAnsi="Times New Roman" w:cs="Times New Roman"/>
          <w:sz w:val="24"/>
          <w:szCs w:val="24"/>
        </w:rPr>
        <w:t xml:space="preserve">Ressalta-se que </w:t>
      </w:r>
      <w:r w:rsidR="00292DD3" w:rsidRPr="009B3DF9">
        <w:rPr>
          <w:rFonts w:ascii="Times New Roman" w:hAnsi="Times New Roman" w:cs="Times New Roman"/>
          <w:sz w:val="24"/>
          <w:szCs w:val="24"/>
        </w:rPr>
        <w:t>o estabelecimento de normas ambientais</w:t>
      </w:r>
      <w:r w:rsidR="009F3226" w:rsidRPr="009B3DF9">
        <w:rPr>
          <w:rFonts w:ascii="Times New Roman" w:hAnsi="Times New Roman" w:cs="Times New Roman"/>
          <w:sz w:val="24"/>
          <w:szCs w:val="24"/>
        </w:rPr>
        <w:t xml:space="preserve"> rodoviárias no Brasil remonta </w:t>
      </w:r>
      <w:r w:rsidR="00ED59A2" w:rsidRPr="009B3DF9">
        <w:rPr>
          <w:rFonts w:ascii="Times New Roman" w:hAnsi="Times New Roman" w:cs="Times New Roman"/>
          <w:sz w:val="24"/>
          <w:szCs w:val="24"/>
        </w:rPr>
        <w:t xml:space="preserve">à </w:t>
      </w:r>
      <w:r w:rsidR="00292DD3" w:rsidRPr="009B3DF9">
        <w:rPr>
          <w:rFonts w:ascii="Times New Roman" w:hAnsi="Times New Roman" w:cs="Times New Roman"/>
          <w:sz w:val="24"/>
          <w:szCs w:val="24"/>
        </w:rPr>
        <w:t xml:space="preserve">década de 1970 – conforme </w:t>
      </w:r>
      <w:r w:rsidR="009B5A4A">
        <w:rPr>
          <w:rFonts w:ascii="Times New Roman" w:hAnsi="Times New Roman" w:cs="Times New Roman"/>
          <w:sz w:val="24"/>
          <w:szCs w:val="24"/>
        </w:rPr>
        <w:t>a norma IPR/730-</w:t>
      </w:r>
      <w:r w:rsidR="00292DD3" w:rsidRPr="009B3DF9">
        <w:rPr>
          <w:rFonts w:ascii="Times New Roman" w:hAnsi="Times New Roman" w:cs="Times New Roman"/>
          <w:sz w:val="24"/>
          <w:szCs w:val="24"/>
        </w:rPr>
        <w:t>DNIT/2006</w:t>
      </w:r>
      <w:r w:rsidR="008F0A6A" w:rsidRPr="009B3DF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9B3DF9">
        <w:rPr>
          <w:rFonts w:ascii="Times New Roman" w:hAnsi="Times New Roman" w:cs="Times New Roman"/>
          <w:sz w:val="24"/>
          <w:szCs w:val="24"/>
        </w:rPr>
        <w:t>:</w:t>
      </w:r>
    </w:p>
    <w:p w14:paraId="5EEF2EF6" w14:textId="77777777" w:rsidR="004758F7" w:rsidRPr="009B3DF9" w:rsidRDefault="004758F7" w:rsidP="009C5A66">
      <w:pPr>
        <w:pStyle w:val="PargrafodaLista"/>
        <w:numPr>
          <w:ilvl w:val="0"/>
          <w:numId w:val="3"/>
        </w:numPr>
        <w:ind w:left="2268" w:hanging="11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1977 - NP-20 (Revisão) - Integração da Rodovia com o Meio Ambiente</w:t>
      </w:r>
      <w:r w:rsidR="009F3226" w:rsidRPr="009B3DF9">
        <w:rPr>
          <w:rFonts w:ascii="Times New Roman" w:hAnsi="Times New Roman" w:cs="Times New Roman"/>
          <w:iCs/>
        </w:rPr>
        <w:t>.</w:t>
      </w:r>
    </w:p>
    <w:p w14:paraId="18E9864F" w14:textId="64643ADE" w:rsidR="004758F7" w:rsidRPr="009B3DF9" w:rsidRDefault="004758F7" w:rsidP="009C5A66">
      <w:pPr>
        <w:pStyle w:val="PargrafodaLista"/>
        <w:numPr>
          <w:ilvl w:val="0"/>
          <w:numId w:val="3"/>
        </w:numPr>
        <w:ind w:left="2268" w:hanging="11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1977 - NP-47- Avaliação de Impacto Sobre o Meio Ambiente</w:t>
      </w:r>
      <w:r w:rsidR="009F3226" w:rsidRPr="009B3DF9">
        <w:rPr>
          <w:rFonts w:ascii="Times New Roman" w:hAnsi="Times New Roman" w:cs="Times New Roman"/>
          <w:iCs/>
        </w:rPr>
        <w:t>.</w:t>
      </w:r>
    </w:p>
    <w:p w14:paraId="51D2509A" w14:textId="37A5F510" w:rsidR="004758F7" w:rsidRPr="009B3DF9" w:rsidRDefault="004758F7" w:rsidP="009B3DF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DF9">
        <w:rPr>
          <w:rFonts w:ascii="Times New Roman" w:hAnsi="Times New Roman" w:cs="Times New Roman"/>
          <w:sz w:val="24"/>
          <w:szCs w:val="24"/>
        </w:rPr>
        <w:t xml:space="preserve">Desde então este corpo normativo obteve avanços com atualizações técnicas e legais. Muitos destes trabalhos de aperfeiçoamento </w:t>
      </w:r>
      <w:r w:rsidR="009F3226" w:rsidRPr="009B3DF9">
        <w:rPr>
          <w:rFonts w:ascii="Times New Roman" w:hAnsi="Times New Roman" w:cs="Times New Roman"/>
          <w:sz w:val="24"/>
          <w:szCs w:val="24"/>
        </w:rPr>
        <w:t>de normas</w:t>
      </w:r>
      <w:r w:rsidRPr="009B3DF9">
        <w:rPr>
          <w:rFonts w:ascii="Times New Roman" w:hAnsi="Times New Roman" w:cs="Times New Roman"/>
          <w:sz w:val="24"/>
          <w:szCs w:val="24"/>
        </w:rPr>
        <w:t xml:space="preserve"> estão atrelados a exigências contratuais de financiamentos junto a agente</w:t>
      </w:r>
      <w:r w:rsidR="00C45A35" w:rsidRPr="009B3DF9">
        <w:rPr>
          <w:rFonts w:ascii="Times New Roman" w:hAnsi="Times New Roman" w:cs="Times New Roman"/>
          <w:sz w:val="24"/>
          <w:szCs w:val="24"/>
        </w:rPr>
        <w:t xml:space="preserve">s financeiros, com destaque </w:t>
      </w:r>
      <w:r w:rsidR="00ED59A2" w:rsidRPr="009B3DF9">
        <w:rPr>
          <w:rFonts w:ascii="Times New Roman" w:hAnsi="Times New Roman" w:cs="Times New Roman"/>
          <w:sz w:val="24"/>
          <w:szCs w:val="24"/>
        </w:rPr>
        <w:t xml:space="preserve">para o </w:t>
      </w:r>
      <w:r w:rsidR="00C45A35" w:rsidRPr="009B3DF9">
        <w:rPr>
          <w:rFonts w:ascii="Times New Roman" w:hAnsi="Times New Roman" w:cs="Times New Roman"/>
          <w:sz w:val="24"/>
          <w:szCs w:val="24"/>
        </w:rPr>
        <w:t>Banco Mundial</w:t>
      </w:r>
      <w:r w:rsidR="009F3226" w:rsidRPr="009B3DF9">
        <w:rPr>
          <w:rFonts w:ascii="Times New Roman" w:hAnsi="Times New Roman" w:cs="Times New Roman"/>
          <w:sz w:val="24"/>
          <w:szCs w:val="24"/>
        </w:rPr>
        <w:t>,</w:t>
      </w:r>
      <w:r w:rsidR="00C45A35" w:rsidRPr="009B3DF9">
        <w:rPr>
          <w:rFonts w:ascii="Times New Roman" w:hAnsi="Times New Roman" w:cs="Times New Roman"/>
          <w:sz w:val="24"/>
          <w:szCs w:val="24"/>
        </w:rPr>
        <w:t xml:space="preserve"> no DNIT</w:t>
      </w:r>
      <w:r w:rsidR="009F3226" w:rsidRPr="009B3DF9">
        <w:rPr>
          <w:rFonts w:ascii="Times New Roman" w:hAnsi="Times New Roman" w:cs="Times New Roman"/>
          <w:sz w:val="24"/>
          <w:szCs w:val="24"/>
        </w:rPr>
        <w:t>,</w:t>
      </w:r>
      <w:r w:rsidR="00C45A35" w:rsidRPr="009B3DF9">
        <w:rPr>
          <w:rFonts w:ascii="Times New Roman" w:hAnsi="Times New Roman" w:cs="Times New Roman"/>
          <w:sz w:val="24"/>
          <w:szCs w:val="24"/>
        </w:rPr>
        <w:t xml:space="preserve"> e </w:t>
      </w:r>
      <w:r w:rsidR="00ED59A2" w:rsidRPr="009B3DF9">
        <w:rPr>
          <w:rFonts w:ascii="Times New Roman" w:hAnsi="Times New Roman" w:cs="Times New Roman"/>
          <w:sz w:val="24"/>
          <w:szCs w:val="24"/>
        </w:rPr>
        <w:t xml:space="preserve">para o </w:t>
      </w:r>
      <w:r w:rsidR="00C45A35" w:rsidRPr="009B3DF9">
        <w:rPr>
          <w:rFonts w:ascii="Times New Roman" w:hAnsi="Times New Roman" w:cs="Times New Roman"/>
          <w:sz w:val="24"/>
          <w:szCs w:val="24"/>
        </w:rPr>
        <w:t>Banco Interamericano de Desenvolvimento (BID)</w:t>
      </w:r>
      <w:r w:rsidR="009F3226" w:rsidRPr="009B3DF9">
        <w:rPr>
          <w:rFonts w:ascii="Times New Roman" w:hAnsi="Times New Roman" w:cs="Times New Roman"/>
          <w:sz w:val="24"/>
          <w:szCs w:val="24"/>
        </w:rPr>
        <w:t>,</w:t>
      </w:r>
      <w:r w:rsidR="00C45A35" w:rsidRPr="009B3DF9">
        <w:rPr>
          <w:rFonts w:ascii="Times New Roman" w:hAnsi="Times New Roman" w:cs="Times New Roman"/>
          <w:sz w:val="24"/>
          <w:szCs w:val="24"/>
        </w:rPr>
        <w:t xml:space="preserve"> nos órgãos rodoviários estaduais.</w:t>
      </w:r>
    </w:p>
    <w:p w14:paraId="0C6AFDDD" w14:textId="22FBFFD7" w:rsidR="00C45A35" w:rsidRPr="009B3DF9" w:rsidRDefault="00C45A35" w:rsidP="009B3DF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DF9">
        <w:rPr>
          <w:rFonts w:ascii="Times New Roman" w:hAnsi="Times New Roman" w:cs="Times New Roman"/>
          <w:sz w:val="24"/>
          <w:szCs w:val="24"/>
        </w:rPr>
        <w:t xml:space="preserve">Em 2020 o DNIT estabeleceu, </w:t>
      </w:r>
      <w:r w:rsidR="00ED59A2" w:rsidRPr="009B3DF9">
        <w:rPr>
          <w:rFonts w:ascii="Times New Roman" w:hAnsi="Times New Roman" w:cs="Times New Roman"/>
          <w:sz w:val="24"/>
          <w:szCs w:val="24"/>
        </w:rPr>
        <w:t xml:space="preserve">na </w:t>
      </w:r>
      <w:r w:rsidRPr="009B3DF9">
        <w:rPr>
          <w:rFonts w:ascii="Times New Roman" w:hAnsi="Times New Roman" w:cs="Times New Roman"/>
          <w:sz w:val="24"/>
          <w:szCs w:val="24"/>
        </w:rPr>
        <w:t>Portaria nº 4.667/2020</w:t>
      </w:r>
      <w:r w:rsidR="008F0A6A" w:rsidRPr="009B3DF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B3DF9">
        <w:rPr>
          <w:rFonts w:ascii="Times New Roman" w:hAnsi="Times New Roman" w:cs="Times New Roman"/>
          <w:sz w:val="24"/>
          <w:szCs w:val="24"/>
        </w:rPr>
        <w:t xml:space="preserve">, um conjunto de normas que devem ser revisadas e consolidadas, dentre elas, as afetas </w:t>
      </w:r>
      <w:r w:rsidR="00ED59A2" w:rsidRPr="009B3DF9">
        <w:rPr>
          <w:rFonts w:ascii="Times New Roman" w:hAnsi="Times New Roman" w:cs="Times New Roman"/>
          <w:sz w:val="24"/>
          <w:szCs w:val="24"/>
        </w:rPr>
        <w:t xml:space="preserve">à </w:t>
      </w:r>
      <w:r w:rsidRPr="009B3DF9">
        <w:rPr>
          <w:rFonts w:ascii="Times New Roman" w:hAnsi="Times New Roman" w:cs="Times New Roman"/>
          <w:sz w:val="24"/>
          <w:szCs w:val="24"/>
        </w:rPr>
        <w:t>variável socioambiental, com destaque:</w:t>
      </w:r>
    </w:p>
    <w:p w14:paraId="7F99B98F" w14:textId="77777777" w:rsidR="00292DD3" w:rsidRPr="009B3DF9" w:rsidRDefault="00292DD3" w:rsidP="005D1A2F">
      <w:pPr>
        <w:pStyle w:val="PargrafodaLista"/>
        <w:numPr>
          <w:ilvl w:val="0"/>
          <w:numId w:val="1"/>
        </w:numPr>
        <w:spacing w:line="240" w:lineRule="auto"/>
        <w:ind w:left="2268" w:hanging="11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Norma DNIT 070/2006-PRO</w:t>
      </w:r>
      <w:r w:rsidR="009C5A66" w:rsidRPr="009B3DF9">
        <w:rPr>
          <w:rFonts w:ascii="Times New Roman" w:hAnsi="Times New Roman" w:cs="Times New Roman"/>
          <w:iCs/>
        </w:rPr>
        <w:t xml:space="preserve"> (Condicionantes ambientais das áreas de uso de obras).</w:t>
      </w:r>
      <w:r w:rsidRPr="009B3DF9">
        <w:rPr>
          <w:rFonts w:ascii="Times New Roman" w:hAnsi="Times New Roman" w:cs="Times New Roman"/>
          <w:iCs/>
        </w:rPr>
        <w:tab/>
      </w:r>
    </w:p>
    <w:p w14:paraId="47709E95" w14:textId="77777777" w:rsidR="00292DD3" w:rsidRPr="009B3DF9" w:rsidRDefault="00292DD3" w:rsidP="00033AB7">
      <w:pPr>
        <w:pStyle w:val="PargrafodaLista"/>
        <w:numPr>
          <w:ilvl w:val="0"/>
          <w:numId w:val="1"/>
        </w:numPr>
        <w:spacing w:line="240" w:lineRule="auto"/>
        <w:ind w:left="2268" w:hanging="11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Norma DNIT 071/2006-ES</w:t>
      </w:r>
      <w:r w:rsidR="009C5A66" w:rsidRPr="009B3DF9">
        <w:rPr>
          <w:rFonts w:ascii="Times New Roman" w:hAnsi="Times New Roman" w:cs="Times New Roman"/>
          <w:iCs/>
        </w:rPr>
        <w:t xml:space="preserve"> (Tratamento ambiental de áreas de uso de obras e do passivo ambiental de áreas consideradas planas ou de pouca declividade por vegetação herbácea).</w:t>
      </w:r>
    </w:p>
    <w:p w14:paraId="468088E1" w14:textId="77777777" w:rsidR="00292DD3" w:rsidRPr="009B3DF9" w:rsidRDefault="00292DD3" w:rsidP="0034386A">
      <w:pPr>
        <w:pStyle w:val="PargrafodaLista"/>
        <w:numPr>
          <w:ilvl w:val="0"/>
          <w:numId w:val="1"/>
        </w:numPr>
        <w:spacing w:line="240" w:lineRule="auto"/>
        <w:ind w:left="2268" w:hanging="11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Norma DNIT 072/2006-ES</w:t>
      </w:r>
      <w:r w:rsidR="009C5A66" w:rsidRPr="009B3DF9">
        <w:rPr>
          <w:rFonts w:ascii="Times New Roman" w:hAnsi="Times New Roman" w:cs="Times New Roman"/>
          <w:iCs/>
        </w:rPr>
        <w:t xml:space="preserve"> (Tratamento ambiental de áreas de uso de obras e do passivo ambiental de áreas íngremes ou de difícil acesso pelo processo de revegetação herbácea).</w:t>
      </w:r>
    </w:p>
    <w:p w14:paraId="4C0FF5E8" w14:textId="77777777" w:rsidR="00292DD3" w:rsidRPr="009B3DF9" w:rsidRDefault="00292DD3" w:rsidP="00F51CB3">
      <w:pPr>
        <w:pStyle w:val="PargrafodaLista"/>
        <w:numPr>
          <w:ilvl w:val="0"/>
          <w:numId w:val="1"/>
        </w:numPr>
        <w:spacing w:line="240" w:lineRule="auto"/>
        <w:ind w:left="2268" w:hanging="11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Norma DNIT 073/2006-ES</w:t>
      </w:r>
      <w:r w:rsidR="009C5A66" w:rsidRPr="009B3DF9">
        <w:rPr>
          <w:rFonts w:ascii="Times New Roman" w:hAnsi="Times New Roman" w:cs="Times New Roman"/>
          <w:iCs/>
        </w:rPr>
        <w:t xml:space="preserve"> (Tratamento ambiental de áreas de uso de obras e do passivo ambiental de áreas consideradas planas ou de pouca declividade por revegetação arbórea e arbustiva).</w:t>
      </w:r>
    </w:p>
    <w:p w14:paraId="1B599AC7" w14:textId="77777777" w:rsidR="00292DD3" w:rsidRPr="009B3DF9" w:rsidRDefault="00292DD3" w:rsidP="00DD232C">
      <w:pPr>
        <w:pStyle w:val="PargrafodaLista"/>
        <w:numPr>
          <w:ilvl w:val="0"/>
          <w:numId w:val="1"/>
        </w:numPr>
        <w:spacing w:line="240" w:lineRule="auto"/>
        <w:ind w:left="2268" w:hanging="11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Norma DNIT 074/2006-ES</w:t>
      </w:r>
      <w:r w:rsidR="009C5A66" w:rsidRPr="009B3DF9">
        <w:rPr>
          <w:rFonts w:ascii="Times New Roman" w:hAnsi="Times New Roman" w:cs="Times New Roman"/>
          <w:iCs/>
        </w:rPr>
        <w:t xml:space="preserve"> (Tratamento ambiental de taludes e encostas por intermédio de dispositivos de controle de processos erosivos).</w:t>
      </w:r>
    </w:p>
    <w:p w14:paraId="5793816F" w14:textId="77777777" w:rsidR="00292DD3" w:rsidRPr="009B3DF9" w:rsidRDefault="00292DD3" w:rsidP="004E38A9">
      <w:pPr>
        <w:pStyle w:val="PargrafodaLista"/>
        <w:numPr>
          <w:ilvl w:val="0"/>
          <w:numId w:val="1"/>
        </w:numPr>
        <w:spacing w:line="240" w:lineRule="auto"/>
        <w:ind w:left="2268" w:hanging="11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Norma DNIT 075/2006-ES</w:t>
      </w:r>
      <w:r w:rsidR="009C5A66" w:rsidRPr="009B3DF9">
        <w:rPr>
          <w:rFonts w:ascii="Times New Roman" w:hAnsi="Times New Roman" w:cs="Times New Roman"/>
          <w:iCs/>
        </w:rPr>
        <w:t xml:space="preserve"> (Tratamento ambiental de taludes com solos Inconsistentes).</w:t>
      </w:r>
    </w:p>
    <w:p w14:paraId="50D9618E" w14:textId="77777777" w:rsidR="00292DD3" w:rsidRPr="009B3DF9" w:rsidRDefault="00292DD3" w:rsidP="006D0C60">
      <w:pPr>
        <w:pStyle w:val="PargrafodaLista"/>
        <w:numPr>
          <w:ilvl w:val="0"/>
          <w:numId w:val="1"/>
        </w:numPr>
        <w:spacing w:line="240" w:lineRule="auto"/>
        <w:ind w:left="2268" w:hanging="11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Norma DNIT 076/2006-ES</w:t>
      </w:r>
      <w:r w:rsidR="009C5A66" w:rsidRPr="009B3DF9">
        <w:rPr>
          <w:rFonts w:ascii="Times New Roman" w:hAnsi="Times New Roman" w:cs="Times New Roman"/>
          <w:iCs/>
        </w:rPr>
        <w:t xml:space="preserve"> (Tratamento ambiental acústico das áreas lindeiras da faixa de domínio).</w:t>
      </w:r>
    </w:p>
    <w:p w14:paraId="3E806372" w14:textId="77777777" w:rsidR="00292DD3" w:rsidRPr="009B3DF9" w:rsidRDefault="00292DD3" w:rsidP="009C5A66">
      <w:pPr>
        <w:pStyle w:val="PargrafodaLista"/>
        <w:numPr>
          <w:ilvl w:val="0"/>
          <w:numId w:val="1"/>
        </w:numPr>
        <w:spacing w:line="240" w:lineRule="auto"/>
        <w:ind w:left="2268" w:hanging="11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Norma DNIT 077/2006-ES</w:t>
      </w:r>
      <w:r w:rsidR="009C5A66" w:rsidRPr="009B3DF9">
        <w:rPr>
          <w:rFonts w:ascii="Times New Roman" w:hAnsi="Times New Roman" w:cs="Times New Roman"/>
          <w:iCs/>
        </w:rPr>
        <w:t xml:space="preserve"> (Cerca viva ou de tela para proteção da fauna).</w:t>
      </w:r>
    </w:p>
    <w:p w14:paraId="5E73E49A" w14:textId="77777777" w:rsidR="00292DD3" w:rsidRPr="009B3DF9" w:rsidRDefault="00292DD3" w:rsidP="007B70C7">
      <w:pPr>
        <w:pStyle w:val="PargrafodaLista"/>
        <w:numPr>
          <w:ilvl w:val="0"/>
          <w:numId w:val="1"/>
        </w:numPr>
        <w:spacing w:line="240" w:lineRule="auto"/>
        <w:ind w:left="2268" w:hanging="11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lastRenderedPageBreak/>
        <w:t>Norma DNIT 078/2006-PRO</w:t>
      </w:r>
      <w:r w:rsidR="009C5A66" w:rsidRPr="009B3DF9">
        <w:rPr>
          <w:rFonts w:ascii="Times New Roman" w:hAnsi="Times New Roman" w:cs="Times New Roman"/>
          <w:iCs/>
        </w:rPr>
        <w:t xml:space="preserve"> (Condicionantes ambientais pertinentes à segurança rodoviária na fase de obras).</w:t>
      </w:r>
    </w:p>
    <w:p w14:paraId="1F15E022" w14:textId="77777777" w:rsidR="00292DD3" w:rsidRPr="009B3DF9" w:rsidRDefault="00292DD3" w:rsidP="003D4AC5">
      <w:pPr>
        <w:pStyle w:val="PargrafodaLista"/>
        <w:numPr>
          <w:ilvl w:val="0"/>
          <w:numId w:val="1"/>
        </w:numPr>
        <w:spacing w:line="240" w:lineRule="auto"/>
        <w:ind w:left="2268" w:hanging="11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Norma DNIT IPR-721/2006</w:t>
      </w:r>
      <w:r w:rsidR="009C5A66" w:rsidRPr="009B3DF9">
        <w:rPr>
          <w:rFonts w:ascii="Times New Roman" w:hAnsi="Times New Roman" w:cs="Times New Roman"/>
          <w:iCs/>
        </w:rPr>
        <w:t xml:space="preserve"> (Glossário de termos técnicos ambientais rodoviários).</w:t>
      </w:r>
    </w:p>
    <w:p w14:paraId="25443951" w14:textId="77777777" w:rsidR="00292DD3" w:rsidRPr="009B3DF9" w:rsidRDefault="00292DD3" w:rsidP="0000655C">
      <w:pPr>
        <w:pStyle w:val="PargrafodaLista"/>
        <w:numPr>
          <w:ilvl w:val="0"/>
          <w:numId w:val="1"/>
        </w:numPr>
        <w:spacing w:line="240" w:lineRule="auto"/>
        <w:ind w:left="2268" w:hanging="11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Norma DNIT IPR-726/2006</w:t>
      </w:r>
      <w:r w:rsidR="009C5A66" w:rsidRPr="009B3DF9">
        <w:rPr>
          <w:rFonts w:ascii="Times New Roman" w:hAnsi="Times New Roman" w:cs="Times New Roman"/>
          <w:iCs/>
        </w:rPr>
        <w:t xml:space="preserve"> (Diretrizes básicas para elaboração de estudos e projetos rodoviários).</w:t>
      </w:r>
    </w:p>
    <w:p w14:paraId="45579E69" w14:textId="77777777" w:rsidR="00292DD3" w:rsidRPr="009B3DF9" w:rsidRDefault="00292DD3" w:rsidP="000B5B6D">
      <w:pPr>
        <w:pStyle w:val="PargrafodaLista"/>
        <w:numPr>
          <w:ilvl w:val="0"/>
          <w:numId w:val="1"/>
        </w:numPr>
        <w:spacing w:line="240" w:lineRule="auto"/>
        <w:ind w:left="2268" w:hanging="11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Norma DNIT IPR-729/2006</w:t>
      </w:r>
      <w:r w:rsidR="009C5A66" w:rsidRPr="009B3DF9">
        <w:rPr>
          <w:rFonts w:ascii="Times New Roman" w:hAnsi="Times New Roman" w:cs="Times New Roman"/>
          <w:iCs/>
        </w:rPr>
        <w:t xml:space="preserve"> (</w:t>
      </w:r>
      <w:r w:rsidR="00B5163E" w:rsidRPr="009B3DF9">
        <w:rPr>
          <w:rFonts w:ascii="Times New Roman" w:hAnsi="Times New Roman" w:cs="Times New Roman"/>
          <w:iCs/>
        </w:rPr>
        <w:t>Diretrizes básicas para elaboração de</w:t>
      </w:r>
      <w:r w:rsidR="009C5A66" w:rsidRPr="009B3DF9">
        <w:rPr>
          <w:rFonts w:ascii="Times New Roman" w:hAnsi="Times New Roman" w:cs="Times New Roman"/>
          <w:iCs/>
        </w:rPr>
        <w:t xml:space="preserve"> </w:t>
      </w:r>
      <w:r w:rsidR="00B5163E" w:rsidRPr="009B3DF9">
        <w:rPr>
          <w:rFonts w:ascii="Times New Roman" w:hAnsi="Times New Roman" w:cs="Times New Roman"/>
          <w:iCs/>
        </w:rPr>
        <w:t>estudos e programas ambientais rodoviários</w:t>
      </w:r>
      <w:r w:rsidR="009C5A66" w:rsidRPr="009B3DF9">
        <w:rPr>
          <w:rFonts w:ascii="Times New Roman" w:hAnsi="Times New Roman" w:cs="Times New Roman"/>
          <w:iCs/>
        </w:rPr>
        <w:t>).</w:t>
      </w:r>
    </w:p>
    <w:p w14:paraId="4D64EEA5" w14:textId="77777777" w:rsidR="00292DD3" w:rsidRPr="009B3DF9" w:rsidRDefault="00292DD3" w:rsidP="00193535">
      <w:pPr>
        <w:pStyle w:val="PargrafodaLista"/>
        <w:numPr>
          <w:ilvl w:val="0"/>
          <w:numId w:val="1"/>
        </w:numPr>
        <w:spacing w:line="240" w:lineRule="auto"/>
        <w:ind w:left="2268" w:hanging="11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Norma DNIT IPR-730/2006</w:t>
      </w:r>
      <w:r w:rsidR="00B5163E" w:rsidRPr="009B3DF9">
        <w:rPr>
          <w:rFonts w:ascii="Times New Roman" w:hAnsi="Times New Roman" w:cs="Times New Roman"/>
          <w:iCs/>
        </w:rPr>
        <w:t xml:space="preserve"> (Manual para atividades ambientais rodoviárias).</w:t>
      </w:r>
    </w:p>
    <w:p w14:paraId="34241B3D" w14:textId="77777777" w:rsidR="00292DD3" w:rsidRPr="009B3DF9" w:rsidRDefault="00292DD3" w:rsidP="00B5163E">
      <w:pPr>
        <w:pStyle w:val="PargrafodaLista"/>
        <w:numPr>
          <w:ilvl w:val="0"/>
          <w:numId w:val="1"/>
        </w:numPr>
        <w:spacing w:line="240" w:lineRule="auto"/>
        <w:ind w:left="2268" w:hanging="11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Norma DNIT 102/2009-ES</w:t>
      </w:r>
      <w:r w:rsidR="00B5163E" w:rsidRPr="009B3DF9">
        <w:rPr>
          <w:rFonts w:ascii="Times New Roman" w:hAnsi="Times New Roman" w:cs="Times New Roman"/>
          <w:iCs/>
        </w:rPr>
        <w:t xml:space="preserve"> (Proteção do corpo estradal – Proteção vegetal).</w:t>
      </w:r>
    </w:p>
    <w:p w14:paraId="6835D131" w14:textId="77777777" w:rsidR="00292DD3" w:rsidRPr="009B3DF9" w:rsidRDefault="00292DD3" w:rsidP="009C5A66">
      <w:pPr>
        <w:pStyle w:val="PargrafodaLista"/>
        <w:numPr>
          <w:ilvl w:val="0"/>
          <w:numId w:val="1"/>
        </w:numPr>
        <w:spacing w:line="240" w:lineRule="auto"/>
        <w:ind w:left="2268" w:hanging="11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Instrução de Serviço 3/DG, de 04/02/2011</w:t>
      </w:r>
      <w:r w:rsidR="00B5163E" w:rsidRPr="009B3DF9">
        <w:rPr>
          <w:rFonts w:ascii="Times New Roman" w:hAnsi="Times New Roman" w:cs="Times New Roman"/>
          <w:iCs/>
        </w:rPr>
        <w:t xml:space="preserve"> (Responsabilidade ambiental das contratadas – RAC).</w:t>
      </w:r>
    </w:p>
    <w:p w14:paraId="73A7436D" w14:textId="77777777" w:rsidR="00C45A35" w:rsidRPr="009B3DF9" w:rsidRDefault="00292DD3" w:rsidP="009C5A66">
      <w:pPr>
        <w:pStyle w:val="PargrafodaLista"/>
        <w:numPr>
          <w:ilvl w:val="0"/>
          <w:numId w:val="1"/>
        </w:numPr>
        <w:spacing w:line="240" w:lineRule="auto"/>
        <w:ind w:left="2268" w:hanging="11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Instrução de Serviço 3/DG, de 26/04/2013</w:t>
      </w:r>
      <w:r w:rsidR="00B5163E" w:rsidRPr="009B3DF9">
        <w:rPr>
          <w:rFonts w:ascii="Times New Roman" w:hAnsi="Times New Roman" w:cs="Times New Roman"/>
          <w:iCs/>
        </w:rPr>
        <w:t xml:space="preserve"> (Requisitos amb</w:t>
      </w:r>
      <w:r w:rsidR="00A82303" w:rsidRPr="009B3DF9">
        <w:rPr>
          <w:rFonts w:ascii="Times New Roman" w:hAnsi="Times New Roman" w:cs="Times New Roman"/>
          <w:iCs/>
        </w:rPr>
        <w:t xml:space="preserve">ientais a serem contemplados nos termos de referência para </w:t>
      </w:r>
      <w:r w:rsidR="00B5163E" w:rsidRPr="009B3DF9">
        <w:rPr>
          <w:rFonts w:ascii="Times New Roman" w:hAnsi="Times New Roman" w:cs="Times New Roman"/>
          <w:iCs/>
        </w:rPr>
        <w:t xml:space="preserve">elaboração de projetos de engenharia </w:t>
      </w:r>
      <w:r w:rsidR="00A82303" w:rsidRPr="009B3DF9">
        <w:rPr>
          <w:rFonts w:ascii="Times New Roman" w:hAnsi="Times New Roman" w:cs="Times New Roman"/>
          <w:iCs/>
        </w:rPr>
        <w:t>dos modais rodoviário, ferroviário e aquaviário).</w:t>
      </w:r>
    </w:p>
    <w:p w14:paraId="72D2ABC0" w14:textId="3307918F" w:rsidR="00C45A35" w:rsidRPr="009B3DF9" w:rsidRDefault="00ED59A2" w:rsidP="009C5A6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DF9">
        <w:rPr>
          <w:rFonts w:ascii="Times New Roman" w:hAnsi="Times New Roman" w:cs="Times New Roman"/>
          <w:sz w:val="24"/>
          <w:szCs w:val="24"/>
        </w:rPr>
        <w:t xml:space="preserve">Nesse </w:t>
      </w:r>
      <w:r w:rsidR="004E190B" w:rsidRPr="009B3DF9">
        <w:rPr>
          <w:rFonts w:ascii="Times New Roman" w:hAnsi="Times New Roman" w:cs="Times New Roman"/>
          <w:sz w:val="24"/>
          <w:szCs w:val="24"/>
        </w:rPr>
        <w:t xml:space="preserve">contexto, cumpre reconhecer a importância do Instituto de Pesquisas em Transportes (IPR), vinculado ao DNIT, no estabelecimento do corpo normativo </w:t>
      </w:r>
      <w:r w:rsidR="00B26ED3" w:rsidRPr="009B3DF9">
        <w:rPr>
          <w:rFonts w:ascii="Times New Roman" w:hAnsi="Times New Roman" w:cs="Times New Roman"/>
          <w:sz w:val="24"/>
          <w:szCs w:val="24"/>
        </w:rPr>
        <w:t xml:space="preserve">aplicado à </w:t>
      </w:r>
      <w:r w:rsidR="004E190B" w:rsidRPr="009B3DF9">
        <w:rPr>
          <w:rFonts w:ascii="Times New Roman" w:hAnsi="Times New Roman" w:cs="Times New Roman"/>
          <w:sz w:val="24"/>
          <w:szCs w:val="24"/>
        </w:rPr>
        <w:t>engenharia rodoviária brasileira.</w:t>
      </w:r>
    </w:p>
    <w:p w14:paraId="6CEDA84E" w14:textId="4467F264" w:rsidR="00DD2852" w:rsidRPr="009B3DF9" w:rsidRDefault="00DD2852" w:rsidP="009C5A6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DF9">
        <w:rPr>
          <w:rFonts w:ascii="Times New Roman" w:hAnsi="Times New Roman" w:cs="Times New Roman"/>
          <w:sz w:val="24"/>
          <w:szCs w:val="24"/>
        </w:rPr>
        <w:t xml:space="preserve">Como exemplo de uso destas normas nos requisitos contratuais das rodovias concedidas no âmbito da ANTT – </w:t>
      </w:r>
      <w:r w:rsidR="00ED59A2" w:rsidRPr="009B3DF9">
        <w:rPr>
          <w:rFonts w:ascii="Times New Roman" w:hAnsi="Times New Roman" w:cs="Times New Roman"/>
          <w:sz w:val="24"/>
          <w:szCs w:val="24"/>
        </w:rPr>
        <w:t xml:space="preserve">vale citar </w:t>
      </w:r>
      <w:r w:rsidRPr="009B3DF9">
        <w:rPr>
          <w:rFonts w:ascii="Times New Roman" w:hAnsi="Times New Roman" w:cs="Times New Roman"/>
          <w:sz w:val="24"/>
          <w:szCs w:val="24"/>
        </w:rPr>
        <w:t xml:space="preserve">o </w:t>
      </w:r>
      <w:r w:rsidR="00A421B9" w:rsidRPr="009B3DF9">
        <w:rPr>
          <w:rFonts w:ascii="Times New Roman" w:hAnsi="Times New Roman" w:cs="Times New Roman"/>
          <w:sz w:val="24"/>
          <w:szCs w:val="24"/>
        </w:rPr>
        <w:t xml:space="preserve">recente </w:t>
      </w:r>
      <w:r w:rsidRPr="009B3DF9">
        <w:rPr>
          <w:rFonts w:ascii="Times New Roman" w:hAnsi="Times New Roman" w:cs="Times New Roman"/>
          <w:sz w:val="24"/>
          <w:szCs w:val="24"/>
        </w:rPr>
        <w:t>Contrato de Concessão n° 01/2020 e seu programa de exploração rodoviária (PER):</w:t>
      </w:r>
    </w:p>
    <w:p w14:paraId="745EAA86" w14:textId="62CABF31" w:rsidR="00DD2852" w:rsidRPr="009B3DF9" w:rsidRDefault="00DD2852" w:rsidP="009C5A66">
      <w:pPr>
        <w:ind w:left="2268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Contrato de Concessão n° 01/2020</w:t>
      </w:r>
    </w:p>
    <w:p w14:paraId="6EC0CFFC" w14:textId="77777777" w:rsidR="00DD2852" w:rsidRPr="009B3DF9" w:rsidRDefault="00DD2852" w:rsidP="009C5A66">
      <w:pPr>
        <w:ind w:left="2268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6. Projetos</w:t>
      </w:r>
    </w:p>
    <w:p w14:paraId="75F7F9BE" w14:textId="77777777" w:rsidR="00DD2852" w:rsidRPr="009B3DF9" w:rsidRDefault="00DD2852" w:rsidP="009C5A66">
      <w:pPr>
        <w:ind w:left="2268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(...)</w:t>
      </w:r>
    </w:p>
    <w:p w14:paraId="4534F053" w14:textId="1715A4FA" w:rsidR="00DD2852" w:rsidRPr="009B3DF9" w:rsidRDefault="00DD2852" w:rsidP="009C5A66">
      <w:pPr>
        <w:ind w:left="2268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 xml:space="preserve">6.11 Os anteprojetos e projetos executivos deverão seguir as normas, manuais e regulamentações ABNT, </w:t>
      </w:r>
      <w:r w:rsidRPr="002467DC">
        <w:rPr>
          <w:rFonts w:ascii="Times New Roman" w:hAnsi="Times New Roman" w:cs="Times New Roman"/>
          <w:b/>
          <w:iCs/>
        </w:rPr>
        <w:t>DNIT</w:t>
      </w:r>
      <w:r w:rsidRPr="009B3DF9">
        <w:rPr>
          <w:rFonts w:ascii="Times New Roman" w:hAnsi="Times New Roman" w:cs="Times New Roman"/>
          <w:iCs/>
        </w:rPr>
        <w:t xml:space="preserve"> e ANTT vigentes, além de conter as devidas Anotações de Responsabilidade Técnicas (ANTT, 2020, p. 17)</w:t>
      </w:r>
      <w:proofErr w:type="gramStart"/>
      <w:r w:rsidR="008F0A6A" w:rsidRPr="009B3DF9">
        <w:rPr>
          <w:rFonts w:ascii="Times New Roman" w:hAnsi="Times New Roman" w:cs="Times New Roman"/>
          <w:iCs/>
          <w:vertAlign w:val="superscript"/>
        </w:rPr>
        <w:t>6</w:t>
      </w:r>
      <w:proofErr w:type="gramEnd"/>
      <w:r w:rsidRPr="009B3DF9">
        <w:rPr>
          <w:rFonts w:ascii="Times New Roman" w:hAnsi="Times New Roman" w:cs="Times New Roman"/>
          <w:iCs/>
        </w:rPr>
        <w:t>.</w:t>
      </w:r>
    </w:p>
    <w:p w14:paraId="1AF47533" w14:textId="77777777" w:rsidR="00DD2852" w:rsidRPr="009B3DF9" w:rsidRDefault="00DD2852" w:rsidP="009C5A66">
      <w:pPr>
        <w:ind w:left="2268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PER</w:t>
      </w:r>
    </w:p>
    <w:p w14:paraId="2F40DF39" w14:textId="3466CD0F" w:rsidR="00DD2852" w:rsidRPr="009B3DF9" w:rsidRDefault="00DD2852" w:rsidP="009C5A66">
      <w:pPr>
        <w:ind w:left="2268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3.2.5.4 Projetos</w:t>
      </w:r>
    </w:p>
    <w:p w14:paraId="66C0624D" w14:textId="2794B1DC" w:rsidR="00DD2852" w:rsidRPr="009B3DF9" w:rsidRDefault="00DD2852" w:rsidP="009C5A66">
      <w:pPr>
        <w:ind w:left="2268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 xml:space="preserve">Salvo referência </w:t>
      </w:r>
      <w:r w:rsidR="001919E3" w:rsidRPr="009B3DF9">
        <w:rPr>
          <w:rFonts w:ascii="Times New Roman" w:hAnsi="Times New Roman" w:cs="Times New Roman"/>
          <w:iCs/>
        </w:rPr>
        <w:t>espec</w:t>
      </w:r>
      <w:r w:rsidR="001919E3">
        <w:rPr>
          <w:rFonts w:ascii="Times New Roman" w:hAnsi="Times New Roman" w:cs="Times New Roman"/>
          <w:iCs/>
        </w:rPr>
        <w:t>í</w:t>
      </w:r>
      <w:r w:rsidR="001919E3" w:rsidRPr="009B3DF9">
        <w:rPr>
          <w:rFonts w:ascii="Times New Roman" w:hAnsi="Times New Roman" w:cs="Times New Roman"/>
          <w:iCs/>
        </w:rPr>
        <w:t>fica</w:t>
      </w:r>
      <w:r w:rsidRPr="009B3DF9">
        <w:rPr>
          <w:rFonts w:ascii="Times New Roman" w:hAnsi="Times New Roman" w:cs="Times New Roman"/>
          <w:iCs/>
        </w:rPr>
        <w:t xml:space="preserve">, a </w:t>
      </w:r>
      <w:r w:rsidR="00284480" w:rsidRPr="00284480">
        <w:rPr>
          <w:rFonts w:ascii="Times New Roman" w:hAnsi="Times New Roman" w:cs="Times New Roman"/>
          <w:b/>
          <w:iCs/>
        </w:rPr>
        <w:t xml:space="preserve">concessionária deverá elaborar os projetos e executar as obras de acordo com as normas e especificações adotadas pelo </w:t>
      </w:r>
      <w:r w:rsidR="002467DC" w:rsidRPr="00284480">
        <w:rPr>
          <w:rFonts w:ascii="Times New Roman" w:hAnsi="Times New Roman" w:cs="Times New Roman"/>
          <w:b/>
          <w:iCs/>
        </w:rPr>
        <w:t>DNIT</w:t>
      </w:r>
      <w:r w:rsidR="00292DD3" w:rsidRPr="009B3DF9">
        <w:rPr>
          <w:rFonts w:ascii="Times New Roman" w:hAnsi="Times New Roman" w:cs="Times New Roman"/>
          <w:iCs/>
        </w:rPr>
        <w:t xml:space="preserve"> </w:t>
      </w:r>
      <w:r w:rsidRPr="009B3DF9">
        <w:rPr>
          <w:rFonts w:ascii="Times New Roman" w:hAnsi="Times New Roman" w:cs="Times New Roman"/>
          <w:iCs/>
        </w:rPr>
        <w:t>e, quando cabível, pelas licenças e autorizações pertinentes e pelos documentos técnicos pertinentes da ABNT ou outras normas aceitas pela ANTT (</w:t>
      </w:r>
      <w:r w:rsidR="00292DD3" w:rsidRPr="009B3DF9">
        <w:rPr>
          <w:rFonts w:ascii="Times New Roman" w:hAnsi="Times New Roman" w:cs="Times New Roman"/>
          <w:iCs/>
        </w:rPr>
        <w:t xml:space="preserve">sem </w:t>
      </w:r>
      <w:r w:rsidR="00284480">
        <w:rPr>
          <w:rFonts w:ascii="Times New Roman" w:hAnsi="Times New Roman" w:cs="Times New Roman"/>
          <w:iCs/>
        </w:rPr>
        <w:t>grifo</w:t>
      </w:r>
      <w:r w:rsidR="00292DD3" w:rsidRPr="009B3DF9">
        <w:rPr>
          <w:rFonts w:ascii="Times New Roman" w:hAnsi="Times New Roman" w:cs="Times New Roman"/>
          <w:iCs/>
        </w:rPr>
        <w:t xml:space="preserve"> no original</w:t>
      </w:r>
      <w:r w:rsidRPr="009B3DF9">
        <w:rPr>
          <w:rFonts w:ascii="Times New Roman" w:hAnsi="Times New Roman" w:cs="Times New Roman"/>
          <w:iCs/>
        </w:rPr>
        <w:t>) (ANTT, 2020, p. 46)</w:t>
      </w:r>
      <w:r w:rsidR="00C60C0C">
        <w:rPr>
          <w:rFonts w:ascii="Times New Roman" w:hAnsi="Times New Roman" w:cs="Times New Roman"/>
          <w:iCs/>
          <w:vertAlign w:val="superscript"/>
        </w:rPr>
        <w:t>6</w:t>
      </w:r>
      <w:r w:rsidRPr="009B3DF9">
        <w:rPr>
          <w:rFonts w:ascii="Times New Roman" w:hAnsi="Times New Roman" w:cs="Times New Roman"/>
          <w:iCs/>
        </w:rPr>
        <w:t>.</w:t>
      </w:r>
    </w:p>
    <w:p w14:paraId="7D880095" w14:textId="77777777" w:rsidR="00203EC5" w:rsidRPr="009B3DF9" w:rsidRDefault="00203EC5" w:rsidP="009C5A66">
      <w:pPr>
        <w:ind w:left="2268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(...)</w:t>
      </w:r>
    </w:p>
    <w:p w14:paraId="658B4173" w14:textId="77777777" w:rsidR="00DD2852" w:rsidRPr="009B3DF9" w:rsidRDefault="00DD2852" w:rsidP="009C5A66">
      <w:pPr>
        <w:ind w:left="2268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5 GETÃO AMBIENTAL</w:t>
      </w:r>
    </w:p>
    <w:p w14:paraId="2A5AB338" w14:textId="2CCBC3DB" w:rsidR="00DD2852" w:rsidRPr="009B3DF9" w:rsidRDefault="00DD2852" w:rsidP="009C5A66">
      <w:pPr>
        <w:ind w:left="2268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 xml:space="preserve">A Concessionária deverá observar e cumprir, às suas expensas, a legislação ambiental vigente, incluindo eventuais providências exigidas pelos órgãos ambientais competentes, nos níveis federal, </w:t>
      </w:r>
      <w:r w:rsidRPr="009B3DF9">
        <w:rPr>
          <w:rFonts w:ascii="Times New Roman" w:hAnsi="Times New Roman" w:cs="Times New Roman"/>
          <w:iCs/>
        </w:rPr>
        <w:lastRenderedPageBreak/>
        <w:t xml:space="preserve">estadual e municipal, incluindo todas as instruções de serviço, normas, regulamentos e resoluções, tais como as </w:t>
      </w:r>
      <w:r w:rsidR="00284480" w:rsidRPr="00284480">
        <w:rPr>
          <w:rFonts w:ascii="Times New Roman" w:hAnsi="Times New Roman" w:cs="Times New Roman"/>
          <w:b/>
          <w:iCs/>
        </w:rPr>
        <w:t xml:space="preserve">instruções e procedimentos do </w:t>
      </w:r>
      <w:r w:rsidR="002467DC" w:rsidRPr="00284480">
        <w:rPr>
          <w:rFonts w:ascii="Times New Roman" w:hAnsi="Times New Roman" w:cs="Times New Roman"/>
          <w:b/>
          <w:iCs/>
        </w:rPr>
        <w:t>DNIT</w:t>
      </w:r>
      <w:r w:rsidRPr="009B3DF9">
        <w:rPr>
          <w:rFonts w:ascii="Times New Roman" w:hAnsi="Times New Roman" w:cs="Times New Roman"/>
          <w:iCs/>
        </w:rPr>
        <w:t xml:space="preserve">, a base legal adotada pelo IBAMA e pelos órgãos ambientais estaduais e municipais, leis federais, estaduais e municipais de Meio Ambiente, portarias, resoluções do CONAMA e normativos da ANTT (sem </w:t>
      </w:r>
      <w:r w:rsidR="00284480">
        <w:rPr>
          <w:rFonts w:ascii="Times New Roman" w:hAnsi="Times New Roman" w:cs="Times New Roman"/>
          <w:iCs/>
        </w:rPr>
        <w:t>grifo</w:t>
      </w:r>
      <w:r w:rsidRPr="009B3DF9">
        <w:rPr>
          <w:rFonts w:ascii="Times New Roman" w:hAnsi="Times New Roman" w:cs="Times New Roman"/>
          <w:iCs/>
        </w:rPr>
        <w:t xml:space="preserve"> no original).</w:t>
      </w:r>
    </w:p>
    <w:p w14:paraId="749A2808" w14:textId="15C23966" w:rsidR="00DD2852" w:rsidRPr="009B3DF9" w:rsidRDefault="00DD2852" w:rsidP="009C5A66">
      <w:pPr>
        <w:ind w:left="2268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 xml:space="preserve">Sem prejuízo de outros dispositivos legais e regulamentares, </w:t>
      </w:r>
      <w:r w:rsidR="00284480" w:rsidRPr="00284480">
        <w:rPr>
          <w:rFonts w:ascii="Times New Roman" w:hAnsi="Times New Roman" w:cs="Times New Roman"/>
          <w:b/>
          <w:iCs/>
        </w:rPr>
        <w:t>devem ser seguidos os seguintes dispositivos</w:t>
      </w:r>
      <w:r w:rsidRPr="009B3DF9">
        <w:rPr>
          <w:rFonts w:ascii="Times New Roman" w:hAnsi="Times New Roman" w:cs="Times New Roman"/>
          <w:iCs/>
        </w:rPr>
        <w:t>, tal como alterados:</w:t>
      </w:r>
    </w:p>
    <w:p w14:paraId="58FEC00D" w14:textId="77777777" w:rsidR="00DD2852" w:rsidRPr="009B3DF9" w:rsidRDefault="00DD2852" w:rsidP="009C5A66">
      <w:pPr>
        <w:ind w:left="2268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(...)</w:t>
      </w:r>
    </w:p>
    <w:p w14:paraId="401AAA62" w14:textId="77777777" w:rsidR="00DD2852" w:rsidRPr="009B3DF9" w:rsidRDefault="00DD2852" w:rsidP="009C5A66">
      <w:pPr>
        <w:ind w:left="2268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•</w:t>
      </w:r>
      <w:r w:rsidRPr="009B3DF9">
        <w:rPr>
          <w:rFonts w:ascii="Times New Roman" w:hAnsi="Times New Roman" w:cs="Times New Roman"/>
          <w:iCs/>
        </w:rPr>
        <w:tab/>
        <w:t>DNIT/2005: instruções de proteção ambiental das faixas de domínio e lindeiras das rodovias federais;</w:t>
      </w:r>
    </w:p>
    <w:p w14:paraId="5A074E83" w14:textId="77777777" w:rsidR="00DD2852" w:rsidRPr="009B3DF9" w:rsidRDefault="00DD2852" w:rsidP="009C5A66">
      <w:pPr>
        <w:ind w:left="2268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•</w:t>
      </w:r>
      <w:r w:rsidRPr="009B3DF9">
        <w:rPr>
          <w:rFonts w:ascii="Times New Roman" w:hAnsi="Times New Roman" w:cs="Times New Roman"/>
          <w:iCs/>
        </w:rPr>
        <w:tab/>
        <w:t>DNIT/2005: manual para atividades rodoviárias ambientais;</w:t>
      </w:r>
    </w:p>
    <w:p w14:paraId="655BDA6B" w14:textId="173F61EA" w:rsidR="00C61009" w:rsidRPr="009B3DF9" w:rsidRDefault="00DD2852" w:rsidP="009C5A66">
      <w:pPr>
        <w:ind w:left="2268"/>
        <w:jc w:val="both"/>
        <w:rPr>
          <w:rFonts w:ascii="Times New Roman" w:hAnsi="Times New Roman" w:cs="Times New Roman"/>
          <w:iCs/>
        </w:rPr>
      </w:pPr>
      <w:r w:rsidRPr="009B3DF9">
        <w:rPr>
          <w:rFonts w:ascii="Times New Roman" w:hAnsi="Times New Roman" w:cs="Times New Roman"/>
          <w:iCs/>
        </w:rPr>
        <w:t>•</w:t>
      </w:r>
      <w:r w:rsidRPr="009B3DF9">
        <w:rPr>
          <w:rFonts w:ascii="Times New Roman" w:hAnsi="Times New Roman" w:cs="Times New Roman"/>
          <w:iCs/>
        </w:rPr>
        <w:tab/>
        <w:t>DNIT/2005: manual rodoviário de conservação, monitoramento e controle ambientais</w:t>
      </w:r>
      <w:r w:rsidR="00134787" w:rsidRPr="009B3DF9">
        <w:rPr>
          <w:rFonts w:ascii="Times New Roman" w:hAnsi="Times New Roman" w:cs="Times New Roman"/>
          <w:iCs/>
        </w:rPr>
        <w:t>”</w:t>
      </w:r>
      <w:r w:rsidRPr="009B3DF9">
        <w:rPr>
          <w:rFonts w:ascii="Times New Roman" w:hAnsi="Times New Roman" w:cs="Times New Roman"/>
          <w:iCs/>
        </w:rPr>
        <w:t xml:space="preserve"> (ANTT, 2021, p. 85 a 86)</w:t>
      </w:r>
      <w:r w:rsidR="008F0A6A" w:rsidRPr="009B3DF9">
        <w:rPr>
          <w:rFonts w:ascii="Times New Roman" w:hAnsi="Times New Roman" w:cs="Times New Roman"/>
          <w:iCs/>
          <w:vertAlign w:val="superscript"/>
        </w:rPr>
        <w:t>7</w:t>
      </w:r>
      <w:r w:rsidRPr="009B3DF9">
        <w:rPr>
          <w:rFonts w:ascii="Times New Roman" w:hAnsi="Times New Roman" w:cs="Times New Roman"/>
          <w:iCs/>
        </w:rPr>
        <w:t xml:space="preserve"> (sem </w:t>
      </w:r>
      <w:r w:rsidR="00284480">
        <w:rPr>
          <w:rFonts w:ascii="Times New Roman" w:hAnsi="Times New Roman" w:cs="Times New Roman"/>
          <w:iCs/>
        </w:rPr>
        <w:t>grifo</w:t>
      </w:r>
      <w:r w:rsidRPr="009B3DF9">
        <w:rPr>
          <w:rFonts w:ascii="Times New Roman" w:hAnsi="Times New Roman" w:cs="Times New Roman"/>
          <w:iCs/>
        </w:rPr>
        <w:t xml:space="preserve"> no </w:t>
      </w:r>
      <w:r w:rsidR="00203EC5" w:rsidRPr="009B3DF9">
        <w:rPr>
          <w:rFonts w:ascii="Times New Roman" w:hAnsi="Times New Roman" w:cs="Times New Roman"/>
          <w:iCs/>
        </w:rPr>
        <w:t>original</w:t>
      </w:r>
      <w:r w:rsidRPr="009B3DF9">
        <w:rPr>
          <w:rFonts w:ascii="Times New Roman" w:hAnsi="Times New Roman" w:cs="Times New Roman"/>
          <w:iCs/>
        </w:rPr>
        <w:t>).</w:t>
      </w:r>
    </w:p>
    <w:p w14:paraId="0FD72B1E" w14:textId="444E0915" w:rsidR="009F3226" w:rsidRPr="009B3DF9" w:rsidRDefault="00134787" w:rsidP="009C5A6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DF9">
        <w:rPr>
          <w:rFonts w:ascii="Times New Roman" w:hAnsi="Times New Roman" w:cs="Times New Roman"/>
          <w:sz w:val="24"/>
          <w:szCs w:val="24"/>
        </w:rPr>
        <w:t>Voltando ao tema licenciamento ambiental, destacamos o Decreto Federal nº 8.437/2015</w:t>
      </w:r>
      <w:r w:rsidR="008F0A6A" w:rsidRPr="009B3DF9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495026" w:rsidRPr="009B3DF9">
        <w:rPr>
          <w:rFonts w:ascii="Times New Roman" w:hAnsi="Times New Roman" w:cs="Times New Roman"/>
          <w:sz w:val="24"/>
          <w:szCs w:val="24"/>
        </w:rPr>
        <w:t>; a Portaria Interministerial nº 1/2020</w:t>
      </w:r>
      <w:r w:rsidR="008F0A6A" w:rsidRPr="009B3DF9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495026" w:rsidRPr="009B3DF9">
        <w:rPr>
          <w:rFonts w:ascii="Times New Roman" w:hAnsi="Times New Roman" w:cs="Times New Roman"/>
          <w:sz w:val="24"/>
          <w:szCs w:val="24"/>
        </w:rPr>
        <w:t xml:space="preserve"> </w:t>
      </w:r>
      <w:r w:rsidR="00ED59A2" w:rsidRPr="009B3DF9">
        <w:rPr>
          <w:rFonts w:ascii="Times New Roman" w:hAnsi="Times New Roman" w:cs="Times New Roman"/>
          <w:sz w:val="24"/>
          <w:szCs w:val="24"/>
        </w:rPr>
        <w:t xml:space="preserve">do </w:t>
      </w:r>
      <w:r w:rsidR="00535C5B" w:rsidRPr="009B3DF9">
        <w:rPr>
          <w:rFonts w:ascii="Times New Roman" w:hAnsi="Times New Roman" w:cs="Times New Roman"/>
          <w:sz w:val="24"/>
          <w:szCs w:val="24"/>
        </w:rPr>
        <w:t>Ministério do Meio Ambiente (MMA) e Ministério da Infraestrutura (</w:t>
      </w:r>
      <w:proofErr w:type="spellStart"/>
      <w:r w:rsidR="00535C5B" w:rsidRPr="009B3DF9">
        <w:rPr>
          <w:rFonts w:ascii="Times New Roman" w:hAnsi="Times New Roman" w:cs="Times New Roman"/>
          <w:sz w:val="24"/>
          <w:szCs w:val="24"/>
        </w:rPr>
        <w:t>MInfra</w:t>
      </w:r>
      <w:proofErr w:type="spellEnd"/>
      <w:r w:rsidR="00535C5B" w:rsidRPr="009B3DF9">
        <w:rPr>
          <w:rFonts w:ascii="Times New Roman" w:hAnsi="Times New Roman" w:cs="Times New Roman"/>
          <w:sz w:val="24"/>
          <w:szCs w:val="24"/>
        </w:rPr>
        <w:t xml:space="preserve">); </w:t>
      </w:r>
      <w:r w:rsidR="00495026" w:rsidRPr="009B3DF9">
        <w:rPr>
          <w:rFonts w:ascii="Times New Roman" w:hAnsi="Times New Roman" w:cs="Times New Roman"/>
          <w:sz w:val="24"/>
          <w:szCs w:val="24"/>
        </w:rPr>
        <w:t xml:space="preserve">e, a </w:t>
      </w:r>
      <w:r w:rsidRPr="009B3DF9">
        <w:rPr>
          <w:rFonts w:ascii="Times New Roman" w:hAnsi="Times New Roman" w:cs="Times New Roman"/>
          <w:sz w:val="24"/>
          <w:szCs w:val="24"/>
        </w:rPr>
        <w:t>Portaria Ibama nº 78</w:t>
      </w:r>
      <w:r w:rsidR="00495026" w:rsidRPr="009B3DF9">
        <w:rPr>
          <w:rFonts w:ascii="Times New Roman" w:hAnsi="Times New Roman" w:cs="Times New Roman"/>
          <w:sz w:val="24"/>
          <w:szCs w:val="24"/>
        </w:rPr>
        <w:t>/2021</w:t>
      </w:r>
      <w:r w:rsidR="006A4FF6" w:rsidRPr="009B3DF9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495026" w:rsidRPr="009B3DF9">
        <w:rPr>
          <w:rFonts w:ascii="Times New Roman" w:hAnsi="Times New Roman" w:cs="Times New Roman"/>
          <w:sz w:val="24"/>
          <w:szCs w:val="24"/>
        </w:rPr>
        <w:t xml:space="preserve">. </w:t>
      </w:r>
      <w:r w:rsidR="00ED59A2" w:rsidRPr="009B3DF9">
        <w:rPr>
          <w:rFonts w:ascii="Times New Roman" w:hAnsi="Times New Roman" w:cs="Times New Roman"/>
          <w:sz w:val="24"/>
          <w:szCs w:val="24"/>
        </w:rPr>
        <w:t xml:space="preserve">Nesses </w:t>
      </w:r>
      <w:r w:rsidR="00495026" w:rsidRPr="009B3DF9">
        <w:rPr>
          <w:rFonts w:ascii="Times New Roman" w:hAnsi="Times New Roman" w:cs="Times New Roman"/>
          <w:sz w:val="24"/>
          <w:szCs w:val="24"/>
        </w:rPr>
        <w:t xml:space="preserve">atos normativos, assim como no regramento da matéria ambiental nos </w:t>
      </w:r>
      <w:r w:rsidR="00ED59A2" w:rsidRPr="009B3DF9">
        <w:rPr>
          <w:rFonts w:ascii="Times New Roman" w:hAnsi="Times New Roman" w:cs="Times New Roman"/>
          <w:sz w:val="24"/>
          <w:szCs w:val="24"/>
        </w:rPr>
        <w:t>Estados</w:t>
      </w:r>
      <w:r w:rsidR="00495026" w:rsidRPr="009B3DF9">
        <w:rPr>
          <w:rFonts w:ascii="Times New Roman" w:hAnsi="Times New Roman" w:cs="Times New Roman"/>
          <w:sz w:val="24"/>
          <w:szCs w:val="24"/>
        </w:rPr>
        <w:t xml:space="preserve">, as </w:t>
      </w:r>
      <w:r w:rsidRPr="009B3DF9">
        <w:rPr>
          <w:rFonts w:ascii="Times New Roman" w:hAnsi="Times New Roman" w:cs="Times New Roman"/>
          <w:sz w:val="24"/>
          <w:szCs w:val="24"/>
        </w:rPr>
        <w:t>atividades de manutenção, conservação, recuperação, restauração, ampliação de capacidade e melhoramento</w:t>
      </w:r>
      <w:r w:rsidR="00495026" w:rsidRPr="009B3DF9">
        <w:rPr>
          <w:rFonts w:ascii="Times New Roman" w:hAnsi="Times New Roman" w:cs="Times New Roman"/>
          <w:sz w:val="24"/>
          <w:szCs w:val="24"/>
        </w:rPr>
        <w:t xml:space="preserve"> de rodovias estão </w:t>
      </w:r>
      <w:r w:rsidR="009B3DF9">
        <w:rPr>
          <w:rFonts w:ascii="Times New Roman" w:hAnsi="Times New Roman" w:cs="Times New Roman"/>
          <w:sz w:val="24"/>
          <w:szCs w:val="24"/>
        </w:rPr>
        <w:t>autorizadas</w:t>
      </w:r>
      <w:r w:rsidR="009B3DF9" w:rsidRPr="009B3DF9">
        <w:rPr>
          <w:rFonts w:ascii="Times New Roman" w:hAnsi="Times New Roman" w:cs="Times New Roman"/>
          <w:sz w:val="24"/>
          <w:szCs w:val="24"/>
        </w:rPr>
        <w:t xml:space="preserve"> </w:t>
      </w:r>
      <w:r w:rsidR="00495026" w:rsidRPr="009B3DF9">
        <w:rPr>
          <w:rFonts w:ascii="Times New Roman" w:hAnsi="Times New Roman" w:cs="Times New Roman"/>
          <w:sz w:val="24"/>
          <w:szCs w:val="24"/>
        </w:rPr>
        <w:t xml:space="preserve">no âmbito da licença de operação ou </w:t>
      </w:r>
      <w:r w:rsidR="00ED59A2" w:rsidRPr="009B3DF9">
        <w:rPr>
          <w:rFonts w:ascii="Times New Roman" w:hAnsi="Times New Roman" w:cs="Times New Roman"/>
          <w:sz w:val="24"/>
          <w:szCs w:val="24"/>
        </w:rPr>
        <w:t>d</w:t>
      </w:r>
      <w:r w:rsidR="00495026" w:rsidRPr="009B3DF9">
        <w:rPr>
          <w:rFonts w:ascii="Times New Roman" w:hAnsi="Times New Roman" w:cs="Times New Roman"/>
          <w:sz w:val="24"/>
          <w:szCs w:val="24"/>
        </w:rPr>
        <w:t>a própria dispensa de licenciamento.</w:t>
      </w:r>
      <w:r w:rsidR="009F3226" w:rsidRPr="009B3DF9">
        <w:rPr>
          <w:rFonts w:ascii="Times New Roman" w:hAnsi="Times New Roman" w:cs="Times New Roman"/>
          <w:sz w:val="24"/>
          <w:szCs w:val="24"/>
        </w:rPr>
        <w:t xml:space="preserve"> </w:t>
      </w:r>
      <w:r w:rsidR="00ED59A2" w:rsidRPr="009B3DF9">
        <w:rPr>
          <w:rFonts w:ascii="Times New Roman" w:hAnsi="Times New Roman" w:cs="Times New Roman"/>
          <w:sz w:val="24"/>
          <w:szCs w:val="24"/>
        </w:rPr>
        <w:t>Dentre os Estados</w:t>
      </w:r>
      <w:r w:rsidR="009F3226" w:rsidRPr="009B3DF9">
        <w:rPr>
          <w:rFonts w:ascii="Times New Roman" w:hAnsi="Times New Roman" w:cs="Times New Roman"/>
          <w:sz w:val="24"/>
          <w:szCs w:val="24"/>
        </w:rPr>
        <w:t xml:space="preserve">, </w:t>
      </w:r>
      <w:r w:rsidR="00ED59A2" w:rsidRPr="009B3DF9">
        <w:rPr>
          <w:rFonts w:ascii="Times New Roman" w:hAnsi="Times New Roman" w:cs="Times New Roman"/>
          <w:sz w:val="24"/>
          <w:szCs w:val="24"/>
        </w:rPr>
        <w:t xml:space="preserve">cita-se </w:t>
      </w:r>
      <w:r w:rsidR="009F3226" w:rsidRPr="009B3DF9">
        <w:rPr>
          <w:rFonts w:ascii="Times New Roman" w:hAnsi="Times New Roman" w:cs="Times New Roman"/>
          <w:sz w:val="24"/>
          <w:szCs w:val="24"/>
        </w:rPr>
        <w:t>como exemplo</w:t>
      </w:r>
      <w:r w:rsidR="00076B9F" w:rsidRPr="009B3DF9">
        <w:rPr>
          <w:rFonts w:ascii="Times New Roman" w:hAnsi="Times New Roman" w:cs="Times New Roman"/>
          <w:sz w:val="24"/>
          <w:szCs w:val="24"/>
        </w:rPr>
        <w:t xml:space="preserve"> o pioneirismo do Estado de São Paulo</w:t>
      </w:r>
      <w:r w:rsidR="0072175B" w:rsidRPr="009B3DF9">
        <w:rPr>
          <w:rFonts w:ascii="Times New Roman" w:hAnsi="Times New Roman" w:cs="Times New Roman"/>
          <w:sz w:val="24"/>
          <w:szCs w:val="24"/>
        </w:rPr>
        <w:t xml:space="preserve"> nesta tendência</w:t>
      </w:r>
      <w:r w:rsidR="00076B9F" w:rsidRPr="009B3DF9">
        <w:rPr>
          <w:rFonts w:ascii="Times New Roman" w:hAnsi="Times New Roman" w:cs="Times New Roman"/>
          <w:sz w:val="24"/>
          <w:szCs w:val="24"/>
        </w:rPr>
        <w:t xml:space="preserve"> – </w:t>
      </w:r>
      <w:r w:rsidR="009F3226" w:rsidRPr="009B3DF9">
        <w:rPr>
          <w:rFonts w:ascii="Times New Roman" w:hAnsi="Times New Roman" w:cs="Times New Roman"/>
          <w:sz w:val="24"/>
          <w:szCs w:val="24"/>
        </w:rPr>
        <w:t xml:space="preserve">Resolução </w:t>
      </w:r>
      <w:r w:rsidR="00076B9F" w:rsidRPr="009B3DF9">
        <w:rPr>
          <w:rFonts w:ascii="Times New Roman" w:hAnsi="Times New Roman" w:cs="Times New Roman"/>
          <w:sz w:val="24"/>
          <w:szCs w:val="24"/>
        </w:rPr>
        <w:t xml:space="preserve">da </w:t>
      </w:r>
      <w:r w:rsidR="009F3226" w:rsidRPr="009B3DF9">
        <w:rPr>
          <w:rFonts w:ascii="Times New Roman" w:hAnsi="Times New Roman" w:cs="Times New Roman"/>
          <w:sz w:val="24"/>
          <w:szCs w:val="24"/>
        </w:rPr>
        <w:t>Secretaria do Meio Ambiente SMA n.º 81</w:t>
      </w:r>
      <w:r w:rsidR="00076B9F" w:rsidRPr="009B3DF9">
        <w:rPr>
          <w:rFonts w:ascii="Times New Roman" w:hAnsi="Times New Roman" w:cs="Times New Roman"/>
          <w:sz w:val="24"/>
          <w:szCs w:val="24"/>
        </w:rPr>
        <w:t>/1</w:t>
      </w:r>
      <w:r w:rsidR="009F3226" w:rsidRPr="009B3DF9">
        <w:rPr>
          <w:rFonts w:ascii="Times New Roman" w:hAnsi="Times New Roman" w:cs="Times New Roman"/>
          <w:sz w:val="24"/>
          <w:szCs w:val="24"/>
        </w:rPr>
        <w:t>998</w:t>
      </w:r>
      <w:r w:rsidR="006A4FF6" w:rsidRPr="009B3DF9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ED59A2" w:rsidRPr="009B3DF9">
        <w:rPr>
          <w:rFonts w:ascii="Times New Roman" w:hAnsi="Times New Roman" w:cs="Times New Roman"/>
          <w:sz w:val="24"/>
          <w:szCs w:val="24"/>
        </w:rPr>
        <w:t>,</w:t>
      </w:r>
      <w:r w:rsidR="009B3DF9">
        <w:rPr>
          <w:rFonts w:ascii="Times New Roman" w:hAnsi="Times New Roman" w:cs="Times New Roman"/>
          <w:sz w:val="24"/>
          <w:szCs w:val="24"/>
        </w:rPr>
        <w:t xml:space="preserve"> </w:t>
      </w:r>
      <w:r w:rsidR="00ED59A2" w:rsidRPr="009B3DF9">
        <w:rPr>
          <w:rFonts w:ascii="Times New Roman" w:hAnsi="Times New Roman" w:cs="Times New Roman"/>
          <w:sz w:val="24"/>
          <w:szCs w:val="24"/>
        </w:rPr>
        <w:t>que</w:t>
      </w:r>
      <w:r w:rsidR="009B3DF9">
        <w:rPr>
          <w:rFonts w:ascii="Times New Roman" w:hAnsi="Times New Roman" w:cs="Times New Roman"/>
          <w:sz w:val="24"/>
          <w:szCs w:val="24"/>
        </w:rPr>
        <w:t xml:space="preserve"> </w:t>
      </w:r>
      <w:r w:rsidR="009F3226" w:rsidRPr="009B3DF9">
        <w:rPr>
          <w:rFonts w:ascii="Times New Roman" w:hAnsi="Times New Roman" w:cs="Times New Roman"/>
          <w:sz w:val="24"/>
          <w:szCs w:val="24"/>
        </w:rPr>
        <w:t>“Dispõe sobre o licenciamento ambiental de intervenções destinadas à conservação e melhorias de rodovias e sobre o atendimento de emergências decorrentes do transporte de produtos perigosos em rodovias”.</w:t>
      </w:r>
      <w:r w:rsidR="006A4FF6" w:rsidRPr="009B3DF9">
        <w:rPr>
          <w:rFonts w:ascii="Times New Roman" w:hAnsi="Times New Roman" w:cs="Times New Roman"/>
          <w:sz w:val="24"/>
          <w:szCs w:val="24"/>
        </w:rPr>
        <w:t xml:space="preserve"> Esta resolução foi revogada pela Resolução SMA nº 70/2018</w:t>
      </w:r>
      <w:r w:rsidR="006A4FF6" w:rsidRPr="009B3DF9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6A4FF6" w:rsidRPr="009B3DF9">
        <w:rPr>
          <w:rFonts w:ascii="Times New Roman" w:hAnsi="Times New Roman" w:cs="Times New Roman"/>
          <w:sz w:val="24"/>
          <w:szCs w:val="24"/>
        </w:rPr>
        <w:t>.</w:t>
      </w:r>
      <w:r w:rsidR="009F3226" w:rsidRPr="009B3D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DD51F" w14:textId="2A30C4AD" w:rsidR="00495026" w:rsidRPr="009B3DF9" w:rsidRDefault="00ED59A2" w:rsidP="009C5A6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DF9">
        <w:rPr>
          <w:rFonts w:ascii="Times New Roman" w:hAnsi="Times New Roman" w:cs="Times New Roman"/>
          <w:sz w:val="24"/>
          <w:szCs w:val="24"/>
        </w:rPr>
        <w:t xml:space="preserve">Além disso, vale </w:t>
      </w:r>
      <w:r w:rsidR="00495026" w:rsidRPr="009B3DF9">
        <w:rPr>
          <w:rFonts w:ascii="Times New Roman" w:hAnsi="Times New Roman" w:cs="Times New Roman"/>
          <w:sz w:val="24"/>
          <w:szCs w:val="24"/>
        </w:rPr>
        <w:t>destacar a recente publicação dos resultados da “primeira etapa do Projeto de Padronização dos Programas Ambientais, referente aos modais rodoviário e ferroviário”</w:t>
      </w:r>
      <w:r w:rsidR="00C60C0C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495026" w:rsidRPr="009B3DF9">
        <w:rPr>
          <w:rFonts w:ascii="Times New Roman" w:hAnsi="Times New Roman" w:cs="Times New Roman"/>
          <w:sz w:val="24"/>
          <w:szCs w:val="24"/>
        </w:rPr>
        <w:t xml:space="preserve">. Conforme publicação, o material organizado foi produzido pelo </w:t>
      </w:r>
      <w:proofErr w:type="spellStart"/>
      <w:r w:rsidR="00495026" w:rsidRPr="009B3DF9">
        <w:rPr>
          <w:rFonts w:ascii="Times New Roman" w:hAnsi="Times New Roman" w:cs="Times New Roman"/>
          <w:sz w:val="24"/>
          <w:szCs w:val="24"/>
        </w:rPr>
        <w:t>MInfra</w:t>
      </w:r>
      <w:proofErr w:type="spellEnd"/>
      <w:r w:rsidR="00495026" w:rsidRPr="009B3DF9">
        <w:rPr>
          <w:rFonts w:ascii="Times New Roman" w:hAnsi="Times New Roman" w:cs="Times New Roman"/>
          <w:sz w:val="24"/>
          <w:szCs w:val="24"/>
        </w:rPr>
        <w:t>, vinculadas e demais atores envolvidos na matéria.</w:t>
      </w:r>
    </w:p>
    <w:p w14:paraId="5E05DB14" w14:textId="15B62E16" w:rsidR="00495026" w:rsidRPr="009B3DF9" w:rsidRDefault="009F3226" w:rsidP="009C5A6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DF9">
        <w:rPr>
          <w:rFonts w:ascii="Times New Roman" w:hAnsi="Times New Roman" w:cs="Times New Roman"/>
          <w:sz w:val="24"/>
          <w:szCs w:val="24"/>
        </w:rPr>
        <w:t>Outra importante publicação,</w:t>
      </w:r>
      <w:r w:rsidR="00495026" w:rsidRPr="009B3DF9">
        <w:rPr>
          <w:rFonts w:ascii="Times New Roman" w:hAnsi="Times New Roman" w:cs="Times New Roman"/>
          <w:sz w:val="24"/>
          <w:szCs w:val="24"/>
        </w:rPr>
        <w:t xml:space="preserve"> relacionada </w:t>
      </w:r>
      <w:r w:rsidR="00ED59A2" w:rsidRPr="009B3DF9">
        <w:rPr>
          <w:rFonts w:ascii="Times New Roman" w:hAnsi="Times New Roman" w:cs="Times New Roman"/>
          <w:sz w:val="24"/>
          <w:szCs w:val="24"/>
        </w:rPr>
        <w:t xml:space="preserve">à </w:t>
      </w:r>
      <w:r w:rsidR="00495026" w:rsidRPr="009B3DF9">
        <w:rPr>
          <w:rFonts w:ascii="Times New Roman" w:hAnsi="Times New Roman" w:cs="Times New Roman"/>
          <w:sz w:val="24"/>
          <w:szCs w:val="24"/>
        </w:rPr>
        <w:t>temátic</w:t>
      </w:r>
      <w:r w:rsidR="004E190B" w:rsidRPr="009B3DF9">
        <w:rPr>
          <w:rFonts w:ascii="Times New Roman" w:hAnsi="Times New Roman" w:cs="Times New Roman"/>
          <w:sz w:val="24"/>
          <w:szCs w:val="24"/>
        </w:rPr>
        <w:t>a socioambiental e rodovias</w:t>
      </w:r>
      <w:r w:rsidR="005B2A42" w:rsidRPr="009B3DF9">
        <w:rPr>
          <w:rFonts w:ascii="Times New Roman" w:hAnsi="Times New Roman" w:cs="Times New Roman"/>
          <w:sz w:val="24"/>
          <w:szCs w:val="24"/>
        </w:rPr>
        <w:t xml:space="preserve"> e que merece destaque</w:t>
      </w:r>
      <w:r w:rsidR="004E190B" w:rsidRPr="009B3DF9">
        <w:rPr>
          <w:rFonts w:ascii="Times New Roman" w:hAnsi="Times New Roman" w:cs="Times New Roman"/>
          <w:sz w:val="24"/>
          <w:szCs w:val="24"/>
        </w:rPr>
        <w:t>, é a</w:t>
      </w:r>
      <w:r w:rsidR="00495026" w:rsidRPr="009B3DF9">
        <w:rPr>
          <w:rFonts w:ascii="Times New Roman" w:hAnsi="Times New Roman" w:cs="Times New Roman"/>
          <w:sz w:val="24"/>
          <w:szCs w:val="24"/>
        </w:rPr>
        <w:t xml:space="preserve"> </w:t>
      </w:r>
      <w:r w:rsidR="004E190B" w:rsidRPr="009B3DF9">
        <w:rPr>
          <w:rFonts w:ascii="Times New Roman" w:hAnsi="Times New Roman" w:cs="Times New Roman"/>
          <w:sz w:val="24"/>
          <w:szCs w:val="24"/>
        </w:rPr>
        <w:t>“</w:t>
      </w:r>
      <w:r w:rsidR="00495026" w:rsidRPr="009B3DF9">
        <w:rPr>
          <w:rFonts w:ascii="Times New Roman" w:hAnsi="Times New Roman" w:cs="Times New Roman"/>
          <w:sz w:val="24"/>
          <w:szCs w:val="24"/>
        </w:rPr>
        <w:t>2ª edição do Manual de Licenciamento Ambiental Federal de Rodovias e Ferrovias</w:t>
      </w:r>
      <w:r w:rsidR="004E190B" w:rsidRPr="009B3DF9">
        <w:rPr>
          <w:rFonts w:ascii="Times New Roman" w:hAnsi="Times New Roman" w:cs="Times New Roman"/>
          <w:sz w:val="24"/>
          <w:szCs w:val="24"/>
        </w:rPr>
        <w:t>”</w:t>
      </w:r>
      <w:r w:rsidRPr="009B3DF9">
        <w:rPr>
          <w:rFonts w:ascii="Times New Roman" w:hAnsi="Times New Roman" w:cs="Times New Roman"/>
          <w:sz w:val="24"/>
          <w:szCs w:val="24"/>
        </w:rPr>
        <w:t>,</w:t>
      </w:r>
      <w:r w:rsidR="004E190B" w:rsidRPr="009B3DF9">
        <w:rPr>
          <w:rFonts w:ascii="Times New Roman" w:hAnsi="Times New Roman" w:cs="Times New Roman"/>
          <w:sz w:val="24"/>
          <w:szCs w:val="24"/>
        </w:rPr>
        <w:t xml:space="preserve"> organizada pelo Programa de Parcerias de </w:t>
      </w:r>
      <w:r w:rsidR="004E190B" w:rsidRPr="00C60C0C">
        <w:rPr>
          <w:rFonts w:ascii="Times New Roman" w:hAnsi="Times New Roman" w:cs="Times New Roman"/>
          <w:sz w:val="24"/>
          <w:szCs w:val="24"/>
        </w:rPr>
        <w:t>Investimentos (PPI)</w:t>
      </w:r>
      <w:r w:rsidR="006A4FF6" w:rsidRPr="00C60C0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60C0C" w:rsidRPr="00C60C0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4E190B" w:rsidRPr="00C60C0C">
        <w:rPr>
          <w:rFonts w:ascii="Times New Roman" w:hAnsi="Times New Roman" w:cs="Times New Roman"/>
          <w:sz w:val="24"/>
          <w:szCs w:val="24"/>
        </w:rPr>
        <w:t>.</w:t>
      </w:r>
    </w:p>
    <w:p w14:paraId="21B27FC9" w14:textId="13B1337B" w:rsidR="004E190B" w:rsidRPr="009B3DF9" w:rsidRDefault="005B2A42" w:rsidP="009C5A6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DF9">
        <w:rPr>
          <w:rFonts w:ascii="Times New Roman" w:hAnsi="Times New Roman" w:cs="Times New Roman"/>
          <w:sz w:val="24"/>
          <w:szCs w:val="24"/>
        </w:rPr>
        <w:t>Diante do exposto</w:t>
      </w:r>
      <w:r w:rsidR="004E190B" w:rsidRPr="009B3DF9">
        <w:rPr>
          <w:rFonts w:ascii="Times New Roman" w:hAnsi="Times New Roman" w:cs="Times New Roman"/>
          <w:sz w:val="24"/>
          <w:szCs w:val="24"/>
        </w:rPr>
        <w:t xml:space="preserve">, </w:t>
      </w:r>
      <w:r w:rsidR="00FA660B" w:rsidRPr="009B3DF9">
        <w:rPr>
          <w:rFonts w:ascii="Times New Roman" w:hAnsi="Times New Roman" w:cs="Times New Roman"/>
          <w:sz w:val="24"/>
          <w:szCs w:val="24"/>
        </w:rPr>
        <w:t>concluímos que</w:t>
      </w:r>
      <w:r w:rsidR="004E190B" w:rsidRPr="009B3DF9">
        <w:rPr>
          <w:rFonts w:ascii="Times New Roman" w:hAnsi="Times New Roman" w:cs="Times New Roman"/>
          <w:sz w:val="24"/>
          <w:szCs w:val="24"/>
        </w:rPr>
        <w:t>:</w:t>
      </w:r>
    </w:p>
    <w:p w14:paraId="57DCFC9D" w14:textId="6DC2B2B2" w:rsidR="00495026" w:rsidRPr="009B3DF9" w:rsidRDefault="004E190B" w:rsidP="009C5A66">
      <w:pPr>
        <w:pStyle w:val="PargrafodaLista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DF9">
        <w:rPr>
          <w:rFonts w:ascii="Times New Roman" w:hAnsi="Times New Roman" w:cs="Times New Roman"/>
          <w:sz w:val="24"/>
          <w:szCs w:val="24"/>
        </w:rPr>
        <w:t xml:space="preserve">Os órgãos responsáveis </w:t>
      </w:r>
      <w:r w:rsidR="006A4FF6" w:rsidRPr="009B3DF9">
        <w:rPr>
          <w:rFonts w:ascii="Times New Roman" w:hAnsi="Times New Roman" w:cs="Times New Roman"/>
          <w:sz w:val="24"/>
          <w:szCs w:val="24"/>
        </w:rPr>
        <w:t>pelo controle ambiental, no processo de licenciamento ou outro instrumento,</w:t>
      </w:r>
      <w:r w:rsidRPr="009B3DF9">
        <w:rPr>
          <w:rFonts w:ascii="Times New Roman" w:hAnsi="Times New Roman" w:cs="Times New Roman"/>
          <w:sz w:val="24"/>
          <w:szCs w:val="24"/>
        </w:rPr>
        <w:t xml:space="preserve"> devem verificar o cumprimento </w:t>
      </w:r>
      <w:r w:rsidR="005B2A42" w:rsidRPr="009B3DF9">
        <w:rPr>
          <w:rFonts w:ascii="Times New Roman" w:hAnsi="Times New Roman" w:cs="Times New Roman"/>
          <w:sz w:val="24"/>
          <w:szCs w:val="24"/>
        </w:rPr>
        <w:t xml:space="preserve">das </w:t>
      </w:r>
      <w:r w:rsidRPr="009B3DF9">
        <w:rPr>
          <w:rFonts w:ascii="Times New Roman" w:hAnsi="Times New Roman" w:cs="Times New Roman"/>
          <w:sz w:val="24"/>
          <w:szCs w:val="24"/>
        </w:rPr>
        <w:t xml:space="preserve">normas técnicas aplicadas </w:t>
      </w:r>
      <w:r w:rsidR="005B2A42" w:rsidRPr="009B3DF9">
        <w:rPr>
          <w:rFonts w:ascii="Times New Roman" w:hAnsi="Times New Roman" w:cs="Times New Roman"/>
          <w:sz w:val="24"/>
          <w:szCs w:val="24"/>
        </w:rPr>
        <w:t xml:space="preserve">à </w:t>
      </w:r>
      <w:r w:rsidRPr="009B3DF9">
        <w:rPr>
          <w:rFonts w:ascii="Times New Roman" w:hAnsi="Times New Roman" w:cs="Times New Roman"/>
          <w:sz w:val="24"/>
          <w:szCs w:val="24"/>
        </w:rPr>
        <w:t>infraestrutura rodoviária;</w:t>
      </w:r>
    </w:p>
    <w:p w14:paraId="53D3EE86" w14:textId="614E5883" w:rsidR="00C61009" w:rsidRPr="009B3DF9" w:rsidRDefault="00FA660B" w:rsidP="009C5A66">
      <w:pPr>
        <w:pStyle w:val="PargrafodaLista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DF9">
        <w:rPr>
          <w:rFonts w:ascii="Times New Roman" w:hAnsi="Times New Roman" w:cs="Times New Roman"/>
          <w:sz w:val="24"/>
          <w:szCs w:val="24"/>
        </w:rPr>
        <w:t>O DNIT é um dos</w:t>
      </w:r>
      <w:r w:rsidR="004E190B" w:rsidRPr="009B3DF9">
        <w:rPr>
          <w:rFonts w:ascii="Times New Roman" w:hAnsi="Times New Roman" w:cs="Times New Roman"/>
          <w:sz w:val="24"/>
          <w:szCs w:val="24"/>
        </w:rPr>
        <w:t xml:space="preserve"> órgão</w:t>
      </w:r>
      <w:r w:rsidRPr="009B3DF9">
        <w:rPr>
          <w:rFonts w:ascii="Times New Roman" w:hAnsi="Times New Roman" w:cs="Times New Roman"/>
          <w:sz w:val="24"/>
          <w:szCs w:val="24"/>
        </w:rPr>
        <w:t>s</w:t>
      </w:r>
      <w:r w:rsidR="004E190B" w:rsidRPr="009B3DF9">
        <w:rPr>
          <w:rFonts w:ascii="Times New Roman" w:hAnsi="Times New Roman" w:cs="Times New Roman"/>
          <w:sz w:val="24"/>
          <w:szCs w:val="24"/>
        </w:rPr>
        <w:t xml:space="preserve"> com competência para definição das normas técnicas aplicadas à engenheira rodoviária, incluindo a disciplina socioambiental</w:t>
      </w:r>
      <w:r w:rsidR="005B2A42" w:rsidRPr="009B3DF9">
        <w:rPr>
          <w:rFonts w:ascii="Times New Roman" w:hAnsi="Times New Roman" w:cs="Times New Roman"/>
          <w:sz w:val="24"/>
          <w:szCs w:val="24"/>
        </w:rPr>
        <w:t>;</w:t>
      </w:r>
    </w:p>
    <w:p w14:paraId="04725C35" w14:textId="77777777" w:rsidR="00207BB6" w:rsidRPr="009B3DF9" w:rsidRDefault="004E190B" w:rsidP="009C5A66">
      <w:pPr>
        <w:pStyle w:val="PargrafodaLista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DF9">
        <w:rPr>
          <w:rFonts w:ascii="Times New Roman" w:hAnsi="Times New Roman" w:cs="Times New Roman"/>
          <w:sz w:val="24"/>
          <w:szCs w:val="24"/>
        </w:rPr>
        <w:lastRenderedPageBreak/>
        <w:t xml:space="preserve">As intervenções rodoviárias, independentemente de estarem sendo licenciadas ambientalmente ou não, devem garantir a inserção da variável socioambiental na infraestrutura. </w:t>
      </w:r>
    </w:p>
    <w:p w14:paraId="32480258" w14:textId="656366BF" w:rsidR="00535C5B" w:rsidRPr="009B3DF9" w:rsidRDefault="00535C5B" w:rsidP="009C5A66">
      <w:pPr>
        <w:pStyle w:val="PargrafodaLista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DF9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9B3DF9">
        <w:rPr>
          <w:rFonts w:ascii="Times New Roman" w:hAnsi="Times New Roman" w:cs="Times New Roman"/>
          <w:sz w:val="24"/>
          <w:szCs w:val="24"/>
        </w:rPr>
        <w:t>MInfra</w:t>
      </w:r>
      <w:proofErr w:type="spellEnd"/>
      <w:r w:rsidRPr="009B3DF9">
        <w:rPr>
          <w:rFonts w:ascii="Times New Roman" w:hAnsi="Times New Roman" w:cs="Times New Roman"/>
          <w:sz w:val="24"/>
          <w:szCs w:val="24"/>
        </w:rPr>
        <w:t xml:space="preserve"> e suas vinculadas, em articulação com os órgãos ambientais, devem continuar o fomento</w:t>
      </w:r>
      <w:r w:rsidR="005B2A42" w:rsidRPr="009B3DF9">
        <w:rPr>
          <w:rFonts w:ascii="Times New Roman" w:hAnsi="Times New Roman" w:cs="Times New Roman"/>
          <w:sz w:val="24"/>
          <w:szCs w:val="24"/>
        </w:rPr>
        <w:t>,</w:t>
      </w:r>
      <w:r w:rsidRPr="009B3DF9">
        <w:rPr>
          <w:rFonts w:ascii="Times New Roman" w:hAnsi="Times New Roman" w:cs="Times New Roman"/>
          <w:sz w:val="24"/>
          <w:szCs w:val="24"/>
        </w:rPr>
        <w:t xml:space="preserve"> a modernização e </w:t>
      </w:r>
      <w:r w:rsidR="005B2A42" w:rsidRPr="009B3DF9">
        <w:rPr>
          <w:rFonts w:ascii="Times New Roman" w:hAnsi="Times New Roman" w:cs="Times New Roman"/>
          <w:sz w:val="24"/>
          <w:szCs w:val="24"/>
        </w:rPr>
        <w:t xml:space="preserve">a </w:t>
      </w:r>
      <w:r w:rsidRPr="009B3DF9">
        <w:rPr>
          <w:rFonts w:ascii="Times New Roman" w:hAnsi="Times New Roman" w:cs="Times New Roman"/>
          <w:sz w:val="24"/>
          <w:szCs w:val="24"/>
        </w:rPr>
        <w:t>consolidação das normas técnicas rodoviárias.</w:t>
      </w:r>
    </w:p>
    <w:p w14:paraId="0F8EC070" w14:textId="77777777" w:rsidR="00535C5B" w:rsidRPr="009B3DF9" w:rsidRDefault="00535C5B" w:rsidP="009C5A66">
      <w:pPr>
        <w:pStyle w:val="PargrafodaLista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DF9">
        <w:rPr>
          <w:rFonts w:ascii="Times New Roman" w:hAnsi="Times New Roman" w:cs="Times New Roman"/>
          <w:sz w:val="24"/>
          <w:szCs w:val="24"/>
        </w:rPr>
        <w:t xml:space="preserve">A articulação institucional entre o </w:t>
      </w:r>
      <w:proofErr w:type="spellStart"/>
      <w:r w:rsidRPr="009B3DF9">
        <w:rPr>
          <w:rFonts w:ascii="Times New Roman" w:hAnsi="Times New Roman" w:cs="Times New Roman"/>
          <w:sz w:val="24"/>
          <w:szCs w:val="24"/>
        </w:rPr>
        <w:t>MInfra</w:t>
      </w:r>
      <w:proofErr w:type="spellEnd"/>
      <w:r w:rsidRPr="009B3DF9">
        <w:rPr>
          <w:rFonts w:ascii="Times New Roman" w:hAnsi="Times New Roman" w:cs="Times New Roman"/>
          <w:sz w:val="24"/>
          <w:szCs w:val="24"/>
        </w:rPr>
        <w:t>, suas vinculadas e os órgãos rodoviários estaduais – núcleos de meio ambiente – apresenta-se como potencial instrumento de fomento da modernização e consolidação do corpo normativo rodoviário ambiental.</w:t>
      </w:r>
    </w:p>
    <w:p w14:paraId="727953B0" w14:textId="2861AC4A" w:rsidR="00FA660B" w:rsidRPr="009B3DF9" w:rsidRDefault="004E190B" w:rsidP="009B3DF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DF9">
        <w:rPr>
          <w:rFonts w:ascii="Times New Roman" w:hAnsi="Times New Roman" w:cs="Times New Roman"/>
          <w:sz w:val="24"/>
          <w:szCs w:val="24"/>
        </w:rPr>
        <w:t xml:space="preserve">Por fim, </w:t>
      </w:r>
      <w:r w:rsidR="005B2A42" w:rsidRPr="009B3DF9">
        <w:rPr>
          <w:rFonts w:ascii="Times New Roman" w:hAnsi="Times New Roman" w:cs="Times New Roman"/>
          <w:sz w:val="24"/>
          <w:szCs w:val="24"/>
        </w:rPr>
        <w:t xml:space="preserve">defende-se </w:t>
      </w:r>
      <w:r w:rsidRPr="009B3DF9">
        <w:rPr>
          <w:rFonts w:ascii="Times New Roman" w:hAnsi="Times New Roman" w:cs="Times New Roman"/>
          <w:sz w:val="24"/>
          <w:szCs w:val="24"/>
        </w:rPr>
        <w:t xml:space="preserve">que o estabelecimento de um corpo normativo moderno e qualificado é essencial </w:t>
      </w:r>
      <w:r w:rsidR="00FA660B" w:rsidRPr="009B3DF9">
        <w:rPr>
          <w:rFonts w:ascii="Times New Roman" w:hAnsi="Times New Roman" w:cs="Times New Roman"/>
          <w:sz w:val="24"/>
          <w:szCs w:val="24"/>
        </w:rPr>
        <w:t xml:space="preserve">no fomento </w:t>
      </w:r>
      <w:r w:rsidR="005B2A42" w:rsidRPr="009B3DF9">
        <w:rPr>
          <w:rFonts w:ascii="Times New Roman" w:hAnsi="Times New Roman" w:cs="Times New Roman"/>
          <w:sz w:val="24"/>
          <w:szCs w:val="24"/>
        </w:rPr>
        <w:t xml:space="preserve">à </w:t>
      </w:r>
      <w:r w:rsidR="00FA660B" w:rsidRPr="009B3DF9">
        <w:rPr>
          <w:rFonts w:ascii="Times New Roman" w:hAnsi="Times New Roman" w:cs="Times New Roman"/>
          <w:sz w:val="24"/>
          <w:szCs w:val="24"/>
        </w:rPr>
        <w:t>melhoria socioambiental dos projetos rodoviários, incluindo aqui temas como infraestrutura verde e mudanças climáticas. Além da melhoria socioambiental dos empreendimentos, temos a geração de s</w:t>
      </w:r>
      <w:r w:rsidRPr="009B3DF9">
        <w:rPr>
          <w:rFonts w:ascii="Times New Roman" w:hAnsi="Times New Roman" w:cs="Times New Roman"/>
          <w:sz w:val="24"/>
          <w:szCs w:val="24"/>
        </w:rPr>
        <w:t>eguranç</w:t>
      </w:r>
      <w:r w:rsidR="00FA660B" w:rsidRPr="009B3DF9">
        <w:rPr>
          <w:rFonts w:ascii="Times New Roman" w:hAnsi="Times New Roman" w:cs="Times New Roman"/>
          <w:sz w:val="24"/>
          <w:szCs w:val="24"/>
        </w:rPr>
        <w:t xml:space="preserve">a técnica e legal aos servidores públicos dos </w:t>
      </w:r>
      <w:r w:rsidRPr="009B3DF9">
        <w:rPr>
          <w:rFonts w:ascii="Times New Roman" w:hAnsi="Times New Roman" w:cs="Times New Roman"/>
          <w:sz w:val="24"/>
          <w:szCs w:val="24"/>
        </w:rPr>
        <w:t xml:space="preserve">órgãos </w:t>
      </w:r>
      <w:r w:rsidR="00FA660B" w:rsidRPr="009B3DF9">
        <w:rPr>
          <w:rFonts w:ascii="Times New Roman" w:hAnsi="Times New Roman" w:cs="Times New Roman"/>
          <w:sz w:val="24"/>
          <w:szCs w:val="24"/>
        </w:rPr>
        <w:t xml:space="preserve">ambientais e rodoviários, bem como mais </w:t>
      </w:r>
      <w:r w:rsidRPr="009B3DF9">
        <w:rPr>
          <w:rFonts w:ascii="Times New Roman" w:hAnsi="Times New Roman" w:cs="Times New Roman"/>
          <w:sz w:val="24"/>
          <w:szCs w:val="24"/>
        </w:rPr>
        <w:t xml:space="preserve">previsibilidade ao empreendedor, </w:t>
      </w:r>
      <w:r w:rsidR="00FA660B" w:rsidRPr="009B3DF9">
        <w:rPr>
          <w:rFonts w:ascii="Times New Roman" w:hAnsi="Times New Roman" w:cs="Times New Roman"/>
          <w:sz w:val="24"/>
          <w:szCs w:val="24"/>
        </w:rPr>
        <w:t>seja este público ou privado, envolvido nas ações socioambientais da infraestrutura rodoviária. Em resumo, ganhos para sociedade.</w:t>
      </w:r>
    </w:p>
    <w:p w14:paraId="338C8053" w14:textId="77777777" w:rsidR="004E190B" w:rsidRPr="009B3DF9" w:rsidRDefault="004E190B" w:rsidP="009C5A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91C665" w14:textId="77777777" w:rsidR="00E02A00" w:rsidRPr="00E02A00" w:rsidRDefault="00E02A00" w:rsidP="00E02A00">
      <w:pPr>
        <w:jc w:val="both"/>
        <w:rPr>
          <w:rFonts w:ascii="Times New Roman" w:hAnsi="Times New Roman" w:cs="Times New Roman"/>
          <w:sz w:val="24"/>
          <w:szCs w:val="24"/>
        </w:rPr>
      </w:pPr>
      <w:r w:rsidRPr="00E02A00">
        <w:rPr>
          <w:rFonts w:ascii="Times New Roman" w:hAnsi="Times New Roman" w:cs="Times New Roman"/>
          <w:sz w:val="24"/>
          <w:szCs w:val="24"/>
        </w:rPr>
        <w:t xml:space="preserve">Por: Eng. José Pedro </w:t>
      </w:r>
      <w:proofErr w:type="spellStart"/>
      <w:r w:rsidRPr="00E02A00">
        <w:rPr>
          <w:rFonts w:ascii="Times New Roman" w:hAnsi="Times New Roman" w:cs="Times New Roman"/>
          <w:sz w:val="24"/>
          <w:szCs w:val="24"/>
        </w:rPr>
        <w:t>Francisconi</w:t>
      </w:r>
      <w:proofErr w:type="spellEnd"/>
      <w:r w:rsidRPr="00E02A00">
        <w:rPr>
          <w:rFonts w:ascii="Times New Roman" w:hAnsi="Times New Roman" w:cs="Times New Roman"/>
          <w:sz w:val="24"/>
          <w:szCs w:val="24"/>
        </w:rPr>
        <w:t xml:space="preserve"> Jr.</w:t>
      </w:r>
    </w:p>
    <w:p w14:paraId="724883C3" w14:textId="77777777" w:rsidR="00E02A00" w:rsidRDefault="00E02A00" w:rsidP="00E02A00">
      <w:pPr>
        <w:jc w:val="both"/>
        <w:rPr>
          <w:rFonts w:ascii="Times New Roman" w:hAnsi="Times New Roman" w:cs="Times New Roman"/>
          <w:sz w:val="24"/>
          <w:szCs w:val="24"/>
        </w:rPr>
      </w:pPr>
      <w:r w:rsidRPr="00E02A00">
        <w:rPr>
          <w:rFonts w:ascii="Times New Roman" w:hAnsi="Times New Roman" w:cs="Times New Roman"/>
          <w:sz w:val="24"/>
          <w:szCs w:val="24"/>
        </w:rPr>
        <w:t>Mestre em Engenharia de Transportes</w:t>
      </w:r>
    </w:p>
    <w:p w14:paraId="63C49816" w14:textId="62F3C720" w:rsidR="00D975B6" w:rsidRPr="009B3DF9" w:rsidRDefault="00D975B6" w:rsidP="00E02A00">
      <w:pPr>
        <w:jc w:val="both"/>
        <w:rPr>
          <w:rFonts w:ascii="Times New Roman" w:hAnsi="Times New Roman" w:cs="Times New Roman"/>
          <w:sz w:val="24"/>
          <w:szCs w:val="24"/>
        </w:rPr>
      </w:pPr>
      <w:r w:rsidRPr="009B3DF9">
        <w:rPr>
          <w:rFonts w:ascii="Times New Roman" w:hAnsi="Times New Roman" w:cs="Times New Roman"/>
          <w:sz w:val="24"/>
          <w:szCs w:val="24"/>
        </w:rPr>
        <w:t>2</w:t>
      </w:r>
      <w:r w:rsidR="009B5A4A">
        <w:rPr>
          <w:rFonts w:ascii="Times New Roman" w:hAnsi="Times New Roman" w:cs="Times New Roman"/>
          <w:sz w:val="24"/>
          <w:szCs w:val="24"/>
        </w:rPr>
        <w:t>4</w:t>
      </w:r>
      <w:r w:rsidRPr="009B3DF9">
        <w:rPr>
          <w:rFonts w:ascii="Times New Roman" w:hAnsi="Times New Roman" w:cs="Times New Roman"/>
          <w:sz w:val="24"/>
          <w:szCs w:val="24"/>
        </w:rPr>
        <w:t>/05/2021</w:t>
      </w:r>
    </w:p>
    <w:p w14:paraId="080B7CDB" w14:textId="77777777" w:rsidR="00D975B6" w:rsidRDefault="00D975B6" w:rsidP="009C5A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F3120" w14:textId="36FFDEA5" w:rsidR="00BB52C1" w:rsidRDefault="00BB52C1" w:rsidP="00BB52C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3DF9">
        <w:rPr>
          <w:rFonts w:ascii="Times New Roman" w:hAnsi="Times New Roman" w:cs="Times New Roman"/>
          <w:sz w:val="24"/>
          <w:szCs w:val="24"/>
        </w:rPr>
        <w:t>¹</w:t>
      </w:r>
      <w:proofErr w:type="gramEnd"/>
      <w:r w:rsidRPr="009B3DF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02A00" w:rsidRPr="00543410">
          <w:rPr>
            <w:rStyle w:val="Hyperlink"/>
            <w:rFonts w:ascii="Times New Roman" w:hAnsi="Times New Roman" w:cs="Times New Roman"/>
            <w:sz w:val="24"/>
            <w:szCs w:val="24"/>
          </w:rPr>
          <w:t>http://www2.mma.gov.br/port/conama/res/res97/res23797.html</w:t>
        </w:r>
      </w:hyperlink>
    </w:p>
    <w:p w14:paraId="6DEC863E" w14:textId="037DF53E" w:rsidR="00BB52C1" w:rsidRDefault="00BB52C1" w:rsidP="00BB52C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3DF9">
        <w:rPr>
          <w:rFonts w:ascii="Times New Roman" w:hAnsi="Times New Roman" w:cs="Times New Roman"/>
          <w:sz w:val="24"/>
          <w:szCs w:val="24"/>
        </w:rPr>
        <w:t>²</w:t>
      </w:r>
      <w:proofErr w:type="gramEnd"/>
      <w:r w:rsidRPr="009B3DF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02A00" w:rsidRPr="00543410">
          <w:rPr>
            <w:rStyle w:val="Hyperlink"/>
            <w:rFonts w:ascii="Times New Roman" w:hAnsi="Times New Roman" w:cs="Times New Roman"/>
            <w:sz w:val="24"/>
            <w:szCs w:val="24"/>
          </w:rPr>
          <w:t>http://www.planalto.gov.br/ccivil_03/leis/leis_2001/l10233.htm</w:t>
        </w:r>
      </w:hyperlink>
    </w:p>
    <w:p w14:paraId="25E6EEC3" w14:textId="01FB7F44" w:rsidR="00BB52C1" w:rsidRDefault="00BB52C1" w:rsidP="00BB52C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3DF9">
        <w:rPr>
          <w:rFonts w:ascii="Times New Roman" w:hAnsi="Times New Roman" w:cs="Times New Roman"/>
          <w:sz w:val="24"/>
          <w:szCs w:val="24"/>
        </w:rPr>
        <w:t>³</w:t>
      </w:r>
      <w:proofErr w:type="gramEnd"/>
      <w:r w:rsidRPr="009B3DF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02A00" w:rsidRPr="00543410">
          <w:rPr>
            <w:rStyle w:val="Hyperlink"/>
            <w:rFonts w:ascii="Times New Roman" w:hAnsi="Times New Roman" w:cs="Times New Roman"/>
            <w:sz w:val="24"/>
            <w:szCs w:val="24"/>
          </w:rPr>
          <w:t>https://www.gov.br/infraestrutura/pt-br/centrais-de-conteudo/diretrizesdesustentabilidademinfra.pdf</w:t>
        </w:r>
      </w:hyperlink>
    </w:p>
    <w:p w14:paraId="27627A98" w14:textId="4CE7D94B" w:rsidR="00BB52C1" w:rsidRDefault="00BB52C1" w:rsidP="00BB52C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3DF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E02A00" w:rsidRPr="00543410">
          <w:rPr>
            <w:rStyle w:val="Hyperlink"/>
            <w:rFonts w:ascii="Times New Roman" w:hAnsi="Times New Roman" w:cs="Times New Roman"/>
            <w:sz w:val="24"/>
            <w:szCs w:val="24"/>
          </w:rPr>
          <w:t>https://www.gov.br/dnit/pt-br/assuntos/planejamento-e-pesquisa/ipr/coletanea-de-manuais/vigentes/730_manual_atividades_ambientais_rodoviarias.pdf</w:t>
        </w:r>
      </w:hyperlink>
    </w:p>
    <w:p w14:paraId="758B5054" w14:textId="279D5ED3" w:rsidR="00E02A00" w:rsidRDefault="00BB52C1" w:rsidP="00BB52C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3DF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proofErr w:type="gramEnd"/>
      <w:r w:rsidRPr="009B3DF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02A00" w:rsidRPr="00543410">
          <w:rPr>
            <w:rStyle w:val="Hyperlink"/>
            <w:rFonts w:ascii="Times New Roman" w:hAnsi="Times New Roman" w:cs="Times New Roman"/>
            <w:sz w:val="24"/>
            <w:szCs w:val="24"/>
          </w:rPr>
          <w:t>https://www.in.gov.br/en/web/dou/-/portaria-n-4.667-de-31-de-julho-de-2020-271234046</w:t>
        </w:r>
      </w:hyperlink>
    </w:p>
    <w:p w14:paraId="2E5EFE5E" w14:textId="7B23C673" w:rsidR="00E02A00" w:rsidRPr="009B3DF9" w:rsidRDefault="00BB52C1" w:rsidP="00BB52C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3DF9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proofErr w:type="gramEnd"/>
      <w:r w:rsidR="00E02A00">
        <w:rPr>
          <w:rFonts w:ascii="Times New Roman" w:hAnsi="Times New Roman" w:cs="Times New Roman"/>
          <w:sz w:val="24"/>
          <w:szCs w:val="24"/>
        </w:rPr>
        <w:fldChar w:fldCharType="begin"/>
      </w:r>
      <w:r w:rsidR="00E02A00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E02A00" w:rsidRPr="009A2EEC">
        <w:rPr>
          <w:rFonts w:ascii="Times New Roman" w:hAnsi="Times New Roman" w:cs="Times New Roman"/>
          <w:sz w:val="24"/>
          <w:szCs w:val="24"/>
        </w:rPr>
        <w:instrText>https://portal.antt.gov.br/documents/359170/2086196/Contrato+Via+Costeira.pdf/baa3a2ea-bd28-d148-7f87-d72962e74273?t=1606223393433</w:instrText>
      </w:r>
      <w:r w:rsidR="00E02A00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E02A00">
        <w:rPr>
          <w:rFonts w:ascii="Times New Roman" w:hAnsi="Times New Roman" w:cs="Times New Roman"/>
          <w:sz w:val="24"/>
          <w:szCs w:val="24"/>
        </w:rPr>
        <w:fldChar w:fldCharType="separate"/>
      </w:r>
      <w:r w:rsidR="00E02A00" w:rsidRPr="00543410">
        <w:rPr>
          <w:rStyle w:val="Hyperlink"/>
          <w:rFonts w:ascii="Times New Roman" w:hAnsi="Times New Roman" w:cs="Times New Roman"/>
          <w:sz w:val="24"/>
          <w:szCs w:val="24"/>
        </w:rPr>
        <w:t>https://portal.antt.gov.br/documents/359170/2086196/Contrato+Via+Costeira.pdf/baa3a2ea-bd28-d148-7f87-d72962e74273?t=1606223393433</w:t>
      </w:r>
      <w:r w:rsidR="00E02A0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940F0E0" w14:textId="42CE39DC" w:rsidR="00BB52C1" w:rsidRDefault="00BB52C1" w:rsidP="00BB52C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3DF9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proofErr w:type="gramEnd"/>
      <w:r w:rsidR="00E02A00">
        <w:rPr>
          <w:rFonts w:ascii="Times New Roman" w:hAnsi="Times New Roman" w:cs="Times New Roman"/>
          <w:sz w:val="24"/>
          <w:szCs w:val="24"/>
        </w:rPr>
        <w:fldChar w:fldCharType="begin"/>
      </w:r>
      <w:r w:rsidR="00E02A00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E02A00" w:rsidRPr="00A15707">
        <w:rPr>
          <w:rFonts w:ascii="Times New Roman" w:hAnsi="Times New Roman" w:cs="Times New Roman"/>
          <w:sz w:val="24"/>
          <w:szCs w:val="24"/>
        </w:rPr>
        <w:instrText>https://portal.antt.gov.br/documents/359170/2393420/PER_ASSINADO.pdf/63b9bbbe-96c3-8a8e-82e4-3690e1331561?t=1613696165817</w:instrText>
      </w:r>
      <w:r w:rsidR="00E02A00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E02A00">
        <w:rPr>
          <w:rFonts w:ascii="Times New Roman" w:hAnsi="Times New Roman" w:cs="Times New Roman"/>
          <w:sz w:val="24"/>
          <w:szCs w:val="24"/>
        </w:rPr>
        <w:fldChar w:fldCharType="separate"/>
      </w:r>
      <w:r w:rsidR="00E02A00" w:rsidRPr="00543410">
        <w:rPr>
          <w:rStyle w:val="Hyperlink"/>
          <w:rFonts w:ascii="Times New Roman" w:hAnsi="Times New Roman" w:cs="Times New Roman"/>
          <w:sz w:val="24"/>
          <w:szCs w:val="24"/>
        </w:rPr>
        <w:t>https://portal.antt.gov.br/documents/359170/2393420/PER_ASSINADO.pdf/63b9bbbe-96c3-8a8e-82e4-3690e1331561?t=1613696165817</w:t>
      </w:r>
      <w:r w:rsidR="00E02A0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B65BD62" w14:textId="17C7DA7D" w:rsidR="00BB52C1" w:rsidRDefault="00BB52C1" w:rsidP="00BB52C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3DF9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proofErr w:type="gramEnd"/>
      <w:r w:rsidR="00E02A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hyperlink r:id="rId11" w:history="1">
        <w:r w:rsidR="00E02A00" w:rsidRPr="00543410">
          <w:rPr>
            <w:rStyle w:val="Hyperlink"/>
            <w:rFonts w:ascii="Times New Roman" w:hAnsi="Times New Roman" w:cs="Times New Roman"/>
            <w:sz w:val="24"/>
            <w:szCs w:val="24"/>
          </w:rPr>
          <w:t>http://www.planalto.gov.br/ccivil_03/_Ato2015-2018/2015/Decreto/D8437.htm</w:t>
        </w:r>
      </w:hyperlink>
    </w:p>
    <w:p w14:paraId="191F23C2" w14:textId="423BD212" w:rsidR="00BB52C1" w:rsidRDefault="00BB52C1" w:rsidP="00BB52C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3DF9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proofErr w:type="gramEnd"/>
      <w:r w:rsidRPr="009B3DF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E02A00" w:rsidRPr="00543410">
          <w:rPr>
            <w:rStyle w:val="Hyperlink"/>
            <w:rFonts w:ascii="Times New Roman" w:hAnsi="Times New Roman" w:cs="Times New Roman"/>
            <w:sz w:val="24"/>
            <w:szCs w:val="24"/>
          </w:rPr>
          <w:t>https://www.in.gov.br/en/web/dou/-/portaria-interministerial-n-1-de-4-de-novembro-de-2020-286701778</w:t>
        </w:r>
      </w:hyperlink>
    </w:p>
    <w:p w14:paraId="0BF6D927" w14:textId="77777777" w:rsidR="00E02A00" w:rsidRDefault="00E02A00" w:rsidP="00BB52C1">
      <w:pPr>
        <w:rPr>
          <w:rFonts w:ascii="Times New Roman" w:hAnsi="Times New Roman" w:cs="Times New Roman"/>
          <w:sz w:val="24"/>
          <w:szCs w:val="24"/>
        </w:rPr>
      </w:pPr>
    </w:p>
    <w:p w14:paraId="5AAB8412" w14:textId="2E521E9F" w:rsidR="00BB52C1" w:rsidRDefault="00BB52C1" w:rsidP="00BB52C1">
      <w:pPr>
        <w:rPr>
          <w:rFonts w:ascii="Times New Roman" w:hAnsi="Times New Roman" w:cs="Times New Roman"/>
          <w:sz w:val="24"/>
          <w:szCs w:val="24"/>
        </w:rPr>
      </w:pPr>
      <w:r w:rsidRPr="009B3DF9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10</w:t>
      </w:r>
      <w:r w:rsidRPr="009B3DF9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02A00" w:rsidRPr="00543410">
          <w:rPr>
            <w:rStyle w:val="Hyperlink"/>
            <w:rFonts w:ascii="Times New Roman" w:hAnsi="Times New Roman" w:cs="Times New Roman"/>
            <w:sz w:val="24"/>
            <w:szCs w:val="24"/>
          </w:rPr>
          <w:t>https://www.in.gov.br/en/web/dou/-/portaria-n-78-de-11-de-janeiro-de-2021-298866469</w:t>
        </w:r>
      </w:hyperlink>
    </w:p>
    <w:p w14:paraId="00F68208" w14:textId="0972F90B" w:rsidR="00BB52C1" w:rsidRDefault="00BB52C1" w:rsidP="00BB52C1">
      <w:pPr>
        <w:rPr>
          <w:rFonts w:ascii="Times New Roman" w:hAnsi="Times New Roman" w:cs="Times New Roman"/>
          <w:sz w:val="24"/>
          <w:szCs w:val="24"/>
        </w:rPr>
      </w:pPr>
      <w:r w:rsidRPr="009B3DF9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9B3DF9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E02A00" w:rsidRPr="00543410">
          <w:rPr>
            <w:rStyle w:val="Hyperlink"/>
            <w:rFonts w:ascii="Times New Roman" w:hAnsi="Times New Roman" w:cs="Times New Roman"/>
            <w:sz w:val="24"/>
            <w:szCs w:val="24"/>
          </w:rPr>
          <w:t>https://www.cetesb.sp.gov.br/licenciamento/documentos/1998_Res_SMA_81.pdf</w:t>
        </w:r>
      </w:hyperlink>
    </w:p>
    <w:p w14:paraId="0BE71812" w14:textId="7269443D" w:rsidR="00BB52C1" w:rsidRDefault="00BB52C1" w:rsidP="00BB52C1">
      <w:pPr>
        <w:rPr>
          <w:rFonts w:ascii="Times New Roman" w:hAnsi="Times New Roman" w:cs="Times New Roman"/>
          <w:sz w:val="24"/>
          <w:szCs w:val="24"/>
        </w:rPr>
      </w:pPr>
      <w:r w:rsidRPr="009B3DF9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9B3DF9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E02A00" w:rsidRPr="00543410">
          <w:rPr>
            <w:rStyle w:val="Hyperlink"/>
            <w:rFonts w:ascii="Times New Roman" w:hAnsi="Times New Roman" w:cs="Times New Roman"/>
            <w:sz w:val="24"/>
            <w:szCs w:val="24"/>
          </w:rPr>
          <w:t>https://smastr16.blob.core.windows.net/legislacao/2018/06/resolucao-sma-070-2018-processo-cetesb-99310-2014-licenciamento-ambiental-em-faixa-de-dominio-de-rodovias.pdf</w:t>
        </w:r>
      </w:hyperlink>
    </w:p>
    <w:p w14:paraId="3B930FA1" w14:textId="77883D9A" w:rsidR="00BB52C1" w:rsidRDefault="00BB52C1" w:rsidP="00BB52C1">
      <w:pPr>
        <w:rPr>
          <w:rFonts w:ascii="Times New Roman" w:hAnsi="Times New Roman" w:cs="Times New Roman"/>
          <w:sz w:val="24"/>
          <w:szCs w:val="24"/>
        </w:rPr>
      </w:pPr>
      <w:r w:rsidRPr="009B3DF9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9B3DF9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E02A00" w:rsidRPr="00543410">
          <w:rPr>
            <w:rStyle w:val="Hyperlink"/>
            <w:rFonts w:ascii="Times New Roman" w:hAnsi="Times New Roman" w:cs="Times New Roman"/>
            <w:sz w:val="24"/>
            <w:szCs w:val="24"/>
          </w:rPr>
          <w:t>https://www.gov.br/infraestrutura/pt-br/assuntos/sustentabilidade/licenciamento-ambiental</w:t>
        </w:r>
      </w:hyperlink>
    </w:p>
    <w:p w14:paraId="13CB7576" w14:textId="631B0CFD" w:rsidR="00BB52C1" w:rsidRDefault="00BB52C1" w:rsidP="00BB5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E02A00" w:rsidRPr="00543410">
          <w:rPr>
            <w:rStyle w:val="Hyperlink"/>
            <w:rFonts w:ascii="Times New Roman" w:hAnsi="Times New Roman" w:cs="Times New Roman"/>
            <w:sz w:val="24"/>
            <w:szCs w:val="24"/>
          </w:rPr>
          <w:t>https://www.ppi.gov.br/2edicaomanual</w:t>
        </w:r>
      </w:hyperlink>
    </w:p>
    <w:p w14:paraId="40B02B64" w14:textId="77777777" w:rsidR="00E02A00" w:rsidRPr="00A15707" w:rsidRDefault="00E02A00" w:rsidP="00BB52C1">
      <w:pPr>
        <w:rPr>
          <w:rFonts w:ascii="Times New Roman" w:hAnsi="Times New Roman" w:cs="Times New Roman"/>
          <w:sz w:val="24"/>
          <w:szCs w:val="24"/>
        </w:rPr>
      </w:pPr>
    </w:p>
    <w:p w14:paraId="7F65E31D" w14:textId="77777777" w:rsidR="00BB52C1" w:rsidRDefault="00BB52C1" w:rsidP="00BB52C1">
      <w:pPr>
        <w:rPr>
          <w:rFonts w:ascii="Times New Roman" w:hAnsi="Times New Roman" w:cs="Times New Roman"/>
          <w:sz w:val="24"/>
          <w:szCs w:val="24"/>
        </w:rPr>
      </w:pPr>
    </w:p>
    <w:p w14:paraId="02C6D908" w14:textId="77777777" w:rsidR="00BB52C1" w:rsidRDefault="00BB52C1" w:rsidP="00BB52C1"/>
    <w:p w14:paraId="7C18B831" w14:textId="77777777" w:rsidR="00BB52C1" w:rsidRPr="009B3DF9" w:rsidRDefault="00BB52C1" w:rsidP="009C5A6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52C1" w:rsidRPr="009B3D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B00AA"/>
    <w:multiLevelType w:val="hybridMultilevel"/>
    <w:tmpl w:val="4BDA44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126EE0"/>
    <w:multiLevelType w:val="hybridMultilevel"/>
    <w:tmpl w:val="CC600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45D59"/>
    <w:multiLevelType w:val="hybridMultilevel"/>
    <w:tmpl w:val="D1F431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9AB"/>
    <w:rsid w:val="00055015"/>
    <w:rsid w:val="00076B9F"/>
    <w:rsid w:val="000E7034"/>
    <w:rsid w:val="00134787"/>
    <w:rsid w:val="00190BB3"/>
    <w:rsid w:val="001919E3"/>
    <w:rsid w:val="00203EC5"/>
    <w:rsid w:val="00207BB6"/>
    <w:rsid w:val="002467DC"/>
    <w:rsid w:val="00284480"/>
    <w:rsid w:val="00292DD3"/>
    <w:rsid w:val="002E1C63"/>
    <w:rsid w:val="00344492"/>
    <w:rsid w:val="004758F7"/>
    <w:rsid w:val="00477DA8"/>
    <w:rsid w:val="00495026"/>
    <w:rsid w:val="004E190B"/>
    <w:rsid w:val="00515B12"/>
    <w:rsid w:val="00535C5B"/>
    <w:rsid w:val="005B2A42"/>
    <w:rsid w:val="006A4FF6"/>
    <w:rsid w:val="0072175B"/>
    <w:rsid w:val="007870B0"/>
    <w:rsid w:val="008029AB"/>
    <w:rsid w:val="008755E4"/>
    <w:rsid w:val="008F0A6A"/>
    <w:rsid w:val="009658D4"/>
    <w:rsid w:val="009B3DF9"/>
    <w:rsid w:val="009B5A4A"/>
    <w:rsid w:val="009C5A66"/>
    <w:rsid w:val="009F3226"/>
    <w:rsid w:val="00A421B9"/>
    <w:rsid w:val="00A82303"/>
    <w:rsid w:val="00B26ED3"/>
    <w:rsid w:val="00B5163E"/>
    <w:rsid w:val="00BB52C1"/>
    <w:rsid w:val="00C45A35"/>
    <w:rsid w:val="00C60C0C"/>
    <w:rsid w:val="00C61009"/>
    <w:rsid w:val="00CC2905"/>
    <w:rsid w:val="00D975B6"/>
    <w:rsid w:val="00DD2852"/>
    <w:rsid w:val="00E02A00"/>
    <w:rsid w:val="00ED59A2"/>
    <w:rsid w:val="00FA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9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8029A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itaoDireta">
    <w:name w:val="Citação Direta"/>
    <w:basedOn w:val="Normal"/>
    <w:link w:val="CitaoDiretaChar"/>
    <w:qFormat/>
    <w:rsid w:val="00207BB6"/>
    <w:pPr>
      <w:spacing w:line="240" w:lineRule="auto"/>
      <w:ind w:left="2268"/>
      <w:jc w:val="both"/>
    </w:pPr>
    <w:rPr>
      <w:color w:val="262626" w:themeColor="text1" w:themeTint="D9"/>
      <w:sz w:val="20"/>
      <w:shd w:val="clear" w:color="auto" w:fill="FFFFFF"/>
    </w:rPr>
  </w:style>
  <w:style w:type="character" w:customStyle="1" w:styleId="CitaoDiretaChar">
    <w:name w:val="Citação Direta Char"/>
    <w:basedOn w:val="Fontepargpadro"/>
    <w:link w:val="CitaoDireta"/>
    <w:rsid w:val="00207BB6"/>
    <w:rPr>
      <w:color w:val="262626" w:themeColor="text1" w:themeTint="D9"/>
      <w:sz w:val="20"/>
    </w:rPr>
  </w:style>
  <w:style w:type="paragraph" w:styleId="PargrafodaLista">
    <w:name w:val="List Paragraph"/>
    <w:basedOn w:val="Normal"/>
    <w:uiPriority w:val="34"/>
    <w:qFormat/>
    <w:rsid w:val="00292DD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975B6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D59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59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59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59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59A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D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8029A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itaoDireta">
    <w:name w:val="Citação Direta"/>
    <w:basedOn w:val="Normal"/>
    <w:link w:val="CitaoDiretaChar"/>
    <w:qFormat/>
    <w:rsid w:val="00207BB6"/>
    <w:pPr>
      <w:spacing w:line="240" w:lineRule="auto"/>
      <w:ind w:left="2268"/>
      <w:jc w:val="both"/>
    </w:pPr>
    <w:rPr>
      <w:color w:val="262626" w:themeColor="text1" w:themeTint="D9"/>
      <w:sz w:val="20"/>
      <w:shd w:val="clear" w:color="auto" w:fill="FFFFFF"/>
    </w:rPr>
  </w:style>
  <w:style w:type="character" w:customStyle="1" w:styleId="CitaoDiretaChar">
    <w:name w:val="Citação Direta Char"/>
    <w:basedOn w:val="Fontepargpadro"/>
    <w:link w:val="CitaoDireta"/>
    <w:rsid w:val="00207BB6"/>
    <w:rPr>
      <w:color w:val="262626" w:themeColor="text1" w:themeTint="D9"/>
      <w:sz w:val="20"/>
    </w:rPr>
  </w:style>
  <w:style w:type="paragraph" w:styleId="PargrafodaLista">
    <w:name w:val="List Paragraph"/>
    <w:basedOn w:val="Normal"/>
    <w:uiPriority w:val="34"/>
    <w:qFormat/>
    <w:rsid w:val="00292DD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975B6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D59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59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59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59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59A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340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43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infraestrutura/pt-br/centrais-de-conteudo/diretrizesdesustentabilidademinfra.pdf" TargetMode="External"/><Relationship Id="rId13" Type="http://schemas.openxmlformats.org/officeDocument/2006/relationships/hyperlink" Target="https://www.in.gov.br/en/web/dou/-/portaria-n-78-de-11-de-janeiro-de-2021-298866469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lanalto.gov.br/ccivil_03/leis/leis_2001/l10233.htm" TargetMode="External"/><Relationship Id="rId12" Type="http://schemas.openxmlformats.org/officeDocument/2006/relationships/hyperlink" Target="https://www.in.gov.br/en/web/dou/-/portaria-interministerial-n-1-de-4-de-novembro-de-2020-286701778" TargetMode="External"/><Relationship Id="rId17" Type="http://schemas.openxmlformats.org/officeDocument/2006/relationships/hyperlink" Target="https://www.ppi.gov.br/2edicaomanua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br/infraestrutura/pt-br/assuntos/sustentabilidade/licenciamento-ambienta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2.mma.gov.br/port/conama/res/res97/res23797.html" TargetMode="External"/><Relationship Id="rId11" Type="http://schemas.openxmlformats.org/officeDocument/2006/relationships/hyperlink" Target="http://www.planalto.gov.br/ccivil_03/_Ato2015-2018/2015/Decreto/D8437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mastr16.blob.core.windows.net/legislacao/2018/06/resolucao-sma-070-2018-processo-cetesb-99310-2014-licenciamento-ambiental-em-faixa-de-dominio-de-rodovias.pdf" TargetMode="External"/><Relationship Id="rId10" Type="http://schemas.openxmlformats.org/officeDocument/2006/relationships/hyperlink" Target="https://www.in.gov.br/en/web/dou/-/portaria-n-4.667-de-31-de-julho-de-2020-27123404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br/dnit/pt-br/assuntos/planejamento-e-pesquisa/ipr/coletanea-de-manuais/vigentes/730_manual_atividades_ambientais_rodoviarias.pdf" TargetMode="External"/><Relationship Id="rId14" Type="http://schemas.openxmlformats.org/officeDocument/2006/relationships/hyperlink" Target="https://www.cetesb.sp.gov.br/licenciamento/documentos/1998_Res_SMA_81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2217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pedro</dc:creator>
  <cp:lastModifiedBy>Janaina Laurindo Vieira</cp:lastModifiedBy>
  <cp:revision>2</cp:revision>
  <dcterms:created xsi:type="dcterms:W3CDTF">2021-06-02T13:59:00Z</dcterms:created>
  <dcterms:modified xsi:type="dcterms:W3CDTF">2021-06-02T13:59:00Z</dcterms:modified>
</cp:coreProperties>
</file>